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BF" w:rsidRDefault="005E4AD1" w:rsidP="005E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>
        <w:rPr>
          <w:rFonts w:ascii="Century Gothic" w:hAnsi="Century Gothic" w:cs="Times New Roman" w:hint="cs"/>
          <w:b/>
          <w:bCs/>
          <w:spacing w:val="1"/>
          <w:sz w:val="20"/>
          <w:szCs w:val="20"/>
          <w:rtl/>
        </w:rPr>
        <w:t xml:space="preserve"> </w:t>
      </w:r>
    </w:p>
    <w:p w:rsidR="00477ABF" w:rsidRPr="005F7774" w:rsidRDefault="00477ABF" w:rsidP="005E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0"/>
          <w:szCs w:val="20"/>
        </w:rPr>
      </w:pPr>
    </w:p>
    <w:p w:rsidR="00477ABF" w:rsidRPr="005F7774" w:rsidRDefault="00477ABF" w:rsidP="005E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0"/>
          <w:szCs w:val="20"/>
        </w:rPr>
      </w:pPr>
    </w:p>
    <w:p w:rsidR="00477ABF" w:rsidRPr="005F7774" w:rsidRDefault="00477ABF" w:rsidP="005E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0"/>
          <w:szCs w:val="20"/>
        </w:rPr>
      </w:pPr>
    </w:p>
    <w:p w:rsidR="005A39E7" w:rsidRPr="005F7774" w:rsidRDefault="005A39E7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EPIC ALGERIE POSTE</w:t>
      </w:r>
    </w:p>
    <w:p w:rsidR="005A39E7" w:rsidRPr="005F7774" w:rsidRDefault="005A39E7" w:rsidP="00863866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NIF N° : 000216002104442</w:t>
      </w:r>
    </w:p>
    <w:p w:rsidR="005A39E7" w:rsidRPr="005F7774" w:rsidRDefault="00F06773" w:rsidP="00C97B69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DIRECTION GENERALE D’ALGERIE POSTE</w:t>
      </w:r>
    </w:p>
    <w:p w:rsidR="00043625" w:rsidRPr="005F7774" w:rsidRDefault="00043625" w:rsidP="00212256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</w:p>
    <w:p w:rsidR="00212256" w:rsidRPr="005F7774" w:rsidRDefault="00B917EF" w:rsidP="00825B15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Avis </w:t>
      </w:r>
      <w:r w:rsidR="00477ABF"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d’</w:t>
      </w: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appel d’offres national </w:t>
      </w:r>
      <w:r w:rsidR="00825B15"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ouvert avec exigence de capacités minimales </w:t>
      </w:r>
    </w:p>
    <w:p w:rsidR="00825B15" w:rsidRPr="005F7774" w:rsidRDefault="00825B15" w:rsidP="00825B15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</w:p>
    <w:p w:rsidR="005A39E7" w:rsidRPr="005F7774" w:rsidRDefault="005A39E7" w:rsidP="008C5BF1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N°</w:t>
      </w:r>
      <w:r w:rsidR="008C5BF1">
        <w:rPr>
          <w:rFonts w:ascii="Arial Narrow" w:hAnsi="Arial Narrow" w:cs="Times New Roman"/>
          <w:b/>
          <w:bCs/>
          <w:spacing w:val="1"/>
          <w:sz w:val="24"/>
          <w:szCs w:val="24"/>
        </w:rPr>
        <w:t>51/</w:t>
      </w: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D.G.A.P</w:t>
      </w:r>
      <w:r w:rsidR="00C47AF1"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/D.C.C </w:t>
      </w: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/</w:t>
      </w:r>
      <w:r w:rsidR="00B917EF"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2016</w:t>
      </w:r>
    </w:p>
    <w:p w:rsidR="004018F5" w:rsidRPr="005F7774" w:rsidRDefault="004018F5" w:rsidP="00123074">
      <w:pPr>
        <w:spacing w:after="0" w:line="240" w:lineRule="auto"/>
        <w:jc w:val="center"/>
        <w:rPr>
          <w:rFonts w:ascii="Century Gothic" w:hAnsi="Century Gothic" w:cs="Times New Roman"/>
          <w:spacing w:val="1"/>
        </w:rPr>
      </w:pPr>
    </w:p>
    <w:p w:rsidR="00AD6EF3" w:rsidRPr="005F7774" w:rsidRDefault="005F7774" w:rsidP="005F7774">
      <w:pPr>
        <w:spacing w:after="0" w:line="240" w:lineRule="auto"/>
        <w:rPr>
          <w:rFonts w:ascii="Arial Narrow" w:hAnsi="Arial Narrow" w:cs="Times New Roman"/>
          <w:spacing w:val="1"/>
          <w:sz w:val="20"/>
          <w:szCs w:val="20"/>
        </w:rPr>
      </w:pPr>
      <w:r>
        <w:rPr>
          <w:rFonts w:ascii="Arial Narrow" w:hAnsi="Arial Narrow"/>
          <w:color w:val="000000" w:themeColor="text1"/>
          <w:spacing w:val="1"/>
          <w:sz w:val="20"/>
          <w:szCs w:val="20"/>
        </w:rPr>
        <w:t>L’</w:t>
      </w:r>
      <w:r w:rsidR="005A39E7" w:rsidRPr="005F7774">
        <w:rPr>
          <w:rFonts w:ascii="Arial Narrow" w:hAnsi="Arial Narrow"/>
          <w:color w:val="000000" w:themeColor="text1"/>
          <w:spacing w:val="1"/>
          <w:sz w:val="20"/>
          <w:szCs w:val="20"/>
        </w:rPr>
        <w:t xml:space="preserve">EPIC ALGERIE POSTE lance un avis </w:t>
      </w:r>
      <w:r w:rsidRPr="005F7774">
        <w:rPr>
          <w:rFonts w:ascii="Arial Narrow" w:hAnsi="Arial Narrow"/>
          <w:color w:val="000000" w:themeColor="text1"/>
          <w:spacing w:val="1"/>
          <w:sz w:val="20"/>
          <w:szCs w:val="20"/>
        </w:rPr>
        <w:t>d’</w:t>
      </w:r>
      <w:r w:rsidR="00AE66ED" w:rsidRPr="005F7774">
        <w:rPr>
          <w:rFonts w:ascii="Arial Narrow" w:hAnsi="Arial Narrow"/>
          <w:color w:val="000000" w:themeColor="text1"/>
          <w:spacing w:val="1"/>
          <w:sz w:val="20"/>
          <w:szCs w:val="20"/>
        </w:rPr>
        <w:t xml:space="preserve">appel d’offres national </w:t>
      </w:r>
      <w:r w:rsidRPr="005F7774">
        <w:rPr>
          <w:rFonts w:ascii="Arial Narrow" w:hAnsi="Arial Narrow" w:cs="Times New Roman"/>
          <w:spacing w:val="1"/>
          <w:sz w:val="20"/>
          <w:szCs w:val="20"/>
        </w:rPr>
        <w:t xml:space="preserve">ouvert avec exigence de capacités minimales,  </w:t>
      </w:r>
      <w:r w:rsidR="001A0B31" w:rsidRPr="005F7774">
        <w:rPr>
          <w:rFonts w:ascii="Arial Narrow" w:hAnsi="Arial Narrow"/>
          <w:color w:val="000000" w:themeColor="text1"/>
          <w:spacing w:val="1"/>
          <w:sz w:val="20"/>
          <w:szCs w:val="20"/>
        </w:rPr>
        <w:t xml:space="preserve">pour </w:t>
      </w:r>
      <w:r w:rsidR="00825B15" w:rsidRPr="005F7774">
        <w:rPr>
          <w:rFonts w:ascii="Arial Narrow" w:hAnsi="Arial Narrow"/>
          <w:b/>
          <w:bCs/>
          <w:sz w:val="20"/>
          <w:szCs w:val="20"/>
        </w:rPr>
        <w:t xml:space="preserve">acquisition et </w:t>
      </w:r>
      <w:r w:rsidR="00AD6EF3" w:rsidRPr="005F7774">
        <w:rPr>
          <w:rFonts w:ascii="Arial Narrow" w:hAnsi="Arial Narrow"/>
          <w:b/>
          <w:bCs/>
          <w:sz w:val="20"/>
          <w:szCs w:val="20"/>
        </w:rPr>
        <w:t xml:space="preserve">installation de trois (03) </w:t>
      </w:r>
      <w:r w:rsidR="00231BA1" w:rsidRPr="005F7774">
        <w:rPr>
          <w:rFonts w:ascii="Arial Narrow" w:hAnsi="Arial Narrow"/>
          <w:b/>
          <w:bCs/>
          <w:sz w:val="20"/>
          <w:szCs w:val="20"/>
        </w:rPr>
        <w:t xml:space="preserve">systèmes </w:t>
      </w:r>
      <w:r w:rsidR="00825B15" w:rsidRPr="005F7774">
        <w:rPr>
          <w:rFonts w:ascii="Arial Narrow" w:hAnsi="Arial Narrow"/>
          <w:b/>
          <w:bCs/>
          <w:sz w:val="20"/>
          <w:szCs w:val="20"/>
        </w:rPr>
        <w:t>radioscopiques à rayon X à double vue</w:t>
      </w:r>
      <w:r w:rsidR="00231BA1" w:rsidRPr="005F7774">
        <w:rPr>
          <w:rFonts w:ascii="Arial Narrow" w:hAnsi="Arial Narrow"/>
          <w:b/>
          <w:bCs/>
          <w:sz w:val="20"/>
          <w:szCs w:val="20"/>
        </w:rPr>
        <w:t>.</w:t>
      </w:r>
    </w:p>
    <w:p w:rsidR="0004656C" w:rsidRPr="005F7774" w:rsidRDefault="0004656C" w:rsidP="0004656C">
      <w:pPr>
        <w:spacing w:after="0" w:line="240" w:lineRule="auto"/>
        <w:ind w:left="720"/>
        <w:jc w:val="both"/>
        <w:rPr>
          <w:rFonts w:ascii="Arial Narrow" w:hAnsi="Arial Narrow" w:cs="Times New Roman"/>
          <w:spacing w:val="1"/>
          <w:sz w:val="20"/>
          <w:szCs w:val="20"/>
        </w:rPr>
      </w:pPr>
    </w:p>
    <w:p w:rsidR="00882A45" w:rsidRPr="005F7774" w:rsidRDefault="005A39E7" w:rsidP="00E064BA">
      <w:pPr>
        <w:shd w:val="clear" w:color="auto" w:fill="FFFFFF"/>
        <w:tabs>
          <w:tab w:val="left" w:leader="dot" w:pos="5803"/>
        </w:tabs>
        <w:spacing w:before="278" w:line="269" w:lineRule="exact"/>
        <w:contextualSpacing/>
        <w:jc w:val="both"/>
        <w:rPr>
          <w:rFonts w:ascii="Arial Narrow" w:hAnsi="Arial Narrow"/>
          <w:sz w:val="20"/>
          <w:szCs w:val="20"/>
        </w:rPr>
      </w:pPr>
      <w:r w:rsidRPr="005F7774">
        <w:rPr>
          <w:rFonts w:ascii="Arial Narrow" w:hAnsi="Arial Narrow" w:cs="Times New Roman"/>
          <w:spacing w:val="1"/>
          <w:sz w:val="20"/>
          <w:szCs w:val="20"/>
        </w:rPr>
        <w:t xml:space="preserve">Les entreprises intéressées peuvent </w:t>
      </w:r>
      <w:r w:rsidR="00863866" w:rsidRPr="005F7774">
        <w:rPr>
          <w:rFonts w:ascii="Arial Narrow" w:hAnsi="Arial Narrow" w:cs="Times New Roman"/>
          <w:spacing w:val="1"/>
          <w:sz w:val="20"/>
          <w:szCs w:val="20"/>
        </w:rPr>
        <w:t>retirer le ca</w:t>
      </w:r>
      <w:r w:rsidR="009E50A2" w:rsidRPr="005F7774">
        <w:rPr>
          <w:rFonts w:ascii="Arial Narrow" w:hAnsi="Arial Narrow" w:cs="Times New Roman"/>
          <w:spacing w:val="1"/>
          <w:sz w:val="20"/>
          <w:szCs w:val="20"/>
        </w:rPr>
        <w:t xml:space="preserve">hier des charges </w:t>
      </w:r>
      <w:r w:rsidR="00882A45" w:rsidRPr="005F7774">
        <w:rPr>
          <w:rFonts w:ascii="Arial Narrow" w:hAnsi="Arial Narrow"/>
          <w:sz w:val="20"/>
          <w:szCs w:val="20"/>
        </w:rPr>
        <w:t xml:space="preserve">auprès de la </w:t>
      </w:r>
      <w:r w:rsidR="00882A45" w:rsidRPr="005F7774">
        <w:rPr>
          <w:rFonts w:ascii="Arial Narrow" w:hAnsi="Arial Narrow"/>
          <w:b/>
          <w:bCs/>
          <w:sz w:val="20"/>
          <w:szCs w:val="20"/>
        </w:rPr>
        <w:t>Direction Générale d’Algérie Poste, Direction des Affaires</w:t>
      </w:r>
      <w:r w:rsidR="00882A45" w:rsidRPr="005F7774">
        <w:rPr>
          <w:rFonts w:ascii="Arial Narrow" w:hAnsi="Arial Narrow"/>
          <w:b/>
          <w:bCs/>
          <w:sz w:val="20"/>
          <w:szCs w:val="20"/>
          <w:lang w:val="it-IT"/>
        </w:rPr>
        <w:t xml:space="preserve"> </w:t>
      </w:r>
      <w:r w:rsidR="00882A45" w:rsidRPr="005F7774">
        <w:rPr>
          <w:rFonts w:ascii="Arial Narrow" w:hAnsi="Arial Narrow"/>
          <w:b/>
          <w:bCs/>
          <w:sz w:val="20"/>
          <w:szCs w:val="20"/>
        </w:rPr>
        <w:t>Juridiques et des Relations Internationales, Sous Direction des Relations Contractuelles, 10</w:t>
      </w:r>
      <w:r w:rsidR="00882A45" w:rsidRPr="005F7774">
        <w:rPr>
          <w:rFonts w:ascii="Arial Narrow" w:hAnsi="Arial Narrow"/>
          <w:b/>
          <w:bCs/>
          <w:sz w:val="20"/>
          <w:szCs w:val="20"/>
          <w:vertAlign w:val="superscript"/>
        </w:rPr>
        <w:t>ème</w:t>
      </w:r>
      <w:r w:rsidR="00882A45" w:rsidRPr="005F7774">
        <w:rPr>
          <w:rFonts w:ascii="Arial Narrow" w:hAnsi="Arial Narrow"/>
          <w:b/>
          <w:bCs/>
          <w:sz w:val="20"/>
          <w:szCs w:val="20"/>
        </w:rPr>
        <w:t xml:space="preserve"> étage, bureau </w:t>
      </w:r>
      <w:r w:rsidR="00E064BA">
        <w:rPr>
          <w:rFonts w:ascii="Arial Narrow" w:hAnsi="Arial Narrow"/>
          <w:b/>
          <w:bCs/>
          <w:sz w:val="20"/>
          <w:szCs w:val="20"/>
        </w:rPr>
        <w:t>29</w:t>
      </w:r>
      <w:r w:rsidR="00882A45" w:rsidRPr="005F7774">
        <w:rPr>
          <w:rFonts w:ascii="Arial Narrow" w:hAnsi="Arial Narrow"/>
          <w:b/>
          <w:bCs/>
          <w:sz w:val="20"/>
          <w:szCs w:val="20"/>
        </w:rPr>
        <w:t>, Lot n° 01 parcelle n° 04 Zone d’Affaires, BAB EZZOUAR, Alger</w:t>
      </w:r>
      <w:r w:rsidR="00882A45" w:rsidRPr="005F7774">
        <w:rPr>
          <w:rFonts w:ascii="Arial Narrow" w:hAnsi="Arial Narrow"/>
          <w:sz w:val="20"/>
          <w:szCs w:val="20"/>
        </w:rPr>
        <w:t xml:space="preserve"> contre le paiement de la somme </w:t>
      </w:r>
      <w:r w:rsidR="00871EA7" w:rsidRPr="005F7774">
        <w:rPr>
          <w:rFonts w:ascii="Arial Narrow" w:hAnsi="Arial Narrow"/>
          <w:sz w:val="20"/>
          <w:szCs w:val="20"/>
        </w:rPr>
        <w:t xml:space="preserve">de cinq mille  dinars (5.000,00 DA), </w:t>
      </w:r>
      <w:r w:rsidR="00882A45" w:rsidRPr="005F7774">
        <w:rPr>
          <w:rFonts w:ascii="Arial Narrow" w:hAnsi="Arial Narrow"/>
          <w:sz w:val="20"/>
          <w:szCs w:val="20"/>
        </w:rPr>
        <w:t xml:space="preserve"> non remboursable, à virer au compte courant postal CCP n° 380576 clé 80 ouvert au nom de la Direction Générale d'Algérie Poste</w:t>
      </w:r>
      <w:r w:rsidR="00825B15" w:rsidRPr="005F7774">
        <w:rPr>
          <w:rFonts w:ascii="Arial Narrow" w:hAnsi="Arial Narrow"/>
          <w:sz w:val="20"/>
          <w:szCs w:val="20"/>
        </w:rPr>
        <w:t>.</w:t>
      </w:r>
      <w:r w:rsidR="00882A45" w:rsidRPr="005F7774">
        <w:rPr>
          <w:rFonts w:ascii="Arial Narrow" w:hAnsi="Arial Narrow"/>
          <w:sz w:val="20"/>
          <w:szCs w:val="20"/>
        </w:rPr>
        <w:t xml:space="preserve"> </w:t>
      </w:r>
    </w:p>
    <w:p w:rsidR="00882A45" w:rsidRPr="005F7774" w:rsidRDefault="00882A45" w:rsidP="00882A45">
      <w:pPr>
        <w:shd w:val="clear" w:color="auto" w:fill="FFFFFF"/>
        <w:tabs>
          <w:tab w:val="left" w:leader="dot" w:pos="5803"/>
        </w:tabs>
        <w:spacing w:before="278" w:line="269" w:lineRule="exact"/>
        <w:contextualSpacing/>
        <w:jc w:val="both"/>
        <w:rPr>
          <w:rFonts w:ascii="Arial Narrow" w:hAnsi="Arial Narrow"/>
          <w:sz w:val="20"/>
          <w:szCs w:val="20"/>
        </w:rPr>
      </w:pPr>
    </w:p>
    <w:p w:rsidR="00C37A9C" w:rsidRPr="005F7774" w:rsidRDefault="00C37A9C" w:rsidP="00871EA7">
      <w:pPr>
        <w:jc w:val="both"/>
        <w:rPr>
          <w:rFonts w:ascii="Arial Narrow" w:hAnsi="Arial Narrow" w:cs="Times New Roman"/>
          <w:spacing w:val="1"/>
          <w:sz w:val="20"/>
          <w:szCs w:val="20"/>
        </w:rPr>
      </w:pPr>
      <w:r w:rsidRPr="005F7774">
        <w:rPr>
          <w:rFonts w:ascii="Arial Narrow" w:hAnsi="Arial Narrow" w:cs="Times New Roman"/>
          <w:spacing w:val="1"/>
          <w:sz w:val="20"/>
          <w:szCs w:val="20"/>
        </w:rPr>
        <w:t>Les offres doivent être accompagnées des documents exigés</w:t>
      </w:r>
      <w:r w:rsidR="00C47AF1" w:rsidRPr="005F7774">
        <w:rPr>
          <w:rFonts w:ascii="Arial Narrow" w:hAnsi="Arial Narrow" w:cs="Times New Roman"/>
          <w:spacing w:val="1"/>
          <w:sz w:val="20"/>
          <w:szCs w:val="20"/>
        </w:rPr>
        <w:t xml:space="preserve">, </w:t>
      </w:r>
      <w:r w:rsidR="00871EA7">
        <w:rPr>
          <w:rFonts w:ascii="Arial Narrow" w:hAnsi="Arial Narrow" w:cs="Times New Roman"/>
          <w:spacing w:val="1"/>
          <w:sz w:val="20"/>
          <w:szCs w:val="20"/>
        </w:rPr>
        <w:t>en vertu des</w:t>
      </w:r>
      <w:r w:rsidR="00C47AF1" w:rsidRPr="005F7774">
        <w:rPr>
          <w:rFonts w:ascii="Arial Narrow" w:hAnsi="Arial Narrow" w:cs="Times New Roman"/>
          <w:spacing w:val="1"/>
          <w:sz w:val="20"/>
          <w:szCs w:val="20"/>
        </w:rPr>
        <w:t xml:space="preserve"> dispositions des procédures générales de passation des marchés, </w:t>
      </w:r>
      <w:r w:rsidR="00871EA7">
        <w:rPr>
          <w:rFonts w:ascii="Arial Narrow" w:hAnsi="Arial Narrow" w:cs="Times New Roman"/>
          <w:spacing w:val="1"/>
          <w:sz w:val="20"/>
          <w:szCs w:val="20"/>
        </w:rPr>
        <w:t xml:space="preserve">de </w:t>
      </w:r>
      <w:r w:rsidR="00C47AF1" w:rsidRPr="005F7774">
        <w:rPr>
          <w:rFonts w:ascii="Arial Narrow" w:hAnsi="Arial Narrow" w:cs="Times New Roman"/>
          <w:spacing w:val="1"/>
          <w:sz w:val="20"/>
          <w:szCs w:val="20"/>
        </w:rPr>
        <w:t xml:space="preserve">conventions et </w:t>
      </w:r>
      <w:r w:rsidR="00871EA7">
        <w:rPr>
          <w:rFonts w:ascii="Arial Narrow" w:hAnsi="Arial Narrow" w:cs="Times New Roman"/>
          <w:spacing w:val="1"/>
          <w:sz w:val="20"/>
          <w:szCs w:val="20"/>
        </w:rPr>
        <w:t xml:space="preserve">de </w:t>
      </w:r>
      <w:r w:rsidR="00C47AF1" w:rsidRPr="005F7774">
        <w:rPr>
          <w:rFonts w:ascii="Arial Narrow" w:hAnsi="Arial Narrow" w:cs="Times New Roman"/>
          <w:spacing w:val="1"/>
          <w:sz w:val="20"/>
          <w:szCs w:val="20"/>
        </w:rPr>
        <w:t>bons de commandes d’Algérie Poste</w:t>
      </w:r>
      <w:r w:rsidR="00477ABF" w:rsidRPr="005F7774">
        <w:rPr>
          <w:rFonts w:ascii="Arial Narrow" w:hAnsi="Arial Narrow" w:cs="Times New Roman"/>
          <w:spacing w:val="1"/>
          <w:sz w:val="20"/>
          <w:szCs w:val="20"/>
        </w:rPr>
        <w:t>.</w:t>
      </w:r>
      <w:r w:rsidRPr="005F7774">
        <w:rPr>
          <w:rFonts w:ascii="Arial Narrow" w:hAnsi="Arial Narrow" w:cs="Times New Roman"/>
          <w:spacing w:val="1"/>
          <w:sz w:val="20"/>
          <w:szCs w:val="20"/>
        </w:rPr>
        <w:t xml:space="preserve"> </w:t>
      </w:r>
    </w:p>
    <w:p w:rsidR="00510D3D" w:rsidRPr="005F7774" w:rsidRDefault="00510D3D" w:rsidP="00E064BA">
      <w:pPr>
        <w:jc w:val="both"/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</w:pPr>
      <w:r w:rsidRPr="005F7774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 xml:space="preserve">Les offres doivent être déposées à </w:t>
      </w:r>
      <w:r w:rsidRPr="00871EA7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>la</w:t>
      </w:r>
      <w:r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 Direction Générale d’Algérie Poste, Direction des Affaires Juridiques et</w:t>
      </w:r>
      <w:r w:rsidRPr="005F7774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 xml:space="preserve"> </w:t>
      </w:r>
      <w:r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des Relations Internationales,</w:t>
      </w:r>
      <w:r w:rsidR="00863866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807E78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s</w:t>
      </w:r>
      <w:r w:rsidR="00863866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ous Direction des relations contractuelles</w:t>
      </w:r>
      <w:r w:rsidR="0042527D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,</w:t>
      </w:r>
      <w:r w:rsidR="00043625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42527D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10</w:t>
      </w:r>
      <w:r w:rsidR="00043625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  <w:vertAlign w:val="superscript"/>
        </w:rPr>
        <w:t>ème</w:t>
      </w:r>
      <w:r w:rsidR="00043625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42527D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étage, bureau </w:t>
      </w:r>
      <w:r w:rsidR="00E064BA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29</w:t>
      </w:r>
      <w:r w:rsidR="0042527D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,</w:t>
      </w:r>
      <w:r w:rsidR="00863866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lot n° 01 parcelle n° 04</w:t>
      </w:r>
      <w:r w:rsidR="002674B8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,</w:t>
      </w:r>
      <w:r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863866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Quartier</w:t>
      </w:r>
      <w:r w:rsidR="00863866" w:rsidRPr="005F7774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 xml:space="preserve"> </w:t>
      </w:r>
      <w:r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d’Affaires, Bâb Ezzouar</w:t>
      </w:r>
      <w:r w:rsidR="004F4411"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>,</w:t>
      </w:r>
      <w:r w:rsidRPr="005F7774">
        <w:rPr>
          <w:rFonts w:ascii="Arial Narrow" w:hAnsi="Arial Narrow" w:cs="Times New Roman"/>
          <w:b/>
          <w:bCs/>
          <w:color w:val="000000" w:themeColor="text1"/>
          <w:spacing w:val="1"/>
          <w:sz w:val="20"/>
          <w:szCs w:val="20"/>
        </w:rPr>
        <w:t xml:space="preserve"> Alger</w:t>
      </w:r>
      <w:r w:rsidRPr="005F7774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 xml:space="preserve">, </w:t>
      </w:r>
      <w:r w:rsidR="00C22EB7" w:rsidRPr="005F7774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 xml:space="preserve">sous </w:t>
      </w:r>
      <w:r w:rsidR="00097987" w:rsidRPr="005F7774">
        <w:rPr>
          <w:rFonts w:ascii="Arial Narrow" w:hAnsi="Arial Narrow" w:cs="Times New Roman"/>
          <w:spacing w:val="1"/>
          <w:sz w:val="20"/>
          <w:szCs w:val="20"/>
        </w:rPr>
        <w:t>trois</w:t>
      </w:r>
      <w:r w:rsidR="00097987" w:rsidRPr="005F7774">
        <w:rPr>
          <w:rFonts w:ascii="Arial Narrow" w:hAnsi="Arial Narrow" w:cs="Times New Roman"/>
          <w:color w:val="FF0000"/>
          <w:spacing w:val="1"/>
          <w:sz w:val="20"/>
          <w:szCs w:val="20"/>
        </w:rPr>
        <w:t xml:space="preserve"> </w:t>
      </w:r>
      <w:r w:rsidR="00C22EB7" w:rsidRPr="005F7774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>enveloppes séparées fermées et cachetées et  intégrées dans l’enveloppe extérieure qui doit être fermée, anonyme et porter les mentions apparentes suivantes </w:t>
      </w:r>
      <w:r w:rsidRPr="005F7774">
        <w:rPr>
          <w:rFonts w:ascii="Arial Narrow" w:hAnsi="Arial Narrow" w:cs="Times New Roman"/>
          <w:color w:val="000000" w:themeColor="text1"/>
          <w:spacing w:val="1"/>
          <w:sz w:val="20"/>
          <w:szCs w:val="20"/>
        </w:rPr>
        <w:t>:</w:t>
      </w:r>
    </w:p>
    <w:p w:rsidR="00C47AF1" w:rsidRPr="005F7774" w:rsidRDefault="00C47AF1" w:rsidP="00C47AF1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Avis </w:t>
      </w:r>
      <w:r w:rsidR="00477ABF"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>d’</w:t>
      </w:r>
      <w:r w:rsidRPr="005F777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appel d’offres national ouvert avec exigence de capacités minimales </w:t>
      </w:r>
    </w:p>
    <w:p w:rsidR="00477ABF" w:rsidRPr="005F7774" w:rsidRDefault="00477ABF" w:rsidP="00C47AF1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</w:p>
    <w:p w:rsidR="00FA24E8" w:rsidRPr="005F7774" w:rsidRDefault="00FA24E8" w:rsidP="00E0796E">
      <w:pPr>
        <w:pStyle w:val="Corpsdetexte"/>
        <w:spacing w:line="240" w:lineRule="exact"/>
        <w:jc w:val="center"/>
        <w:rPr>
          <w:rFonts w:ascii="Arial Narrow" w:eastAsia="Batang" w:hAnsi="Arial Narrow" w:cs="Andalus"/>
          <w:b/>
          <w:szCs w:val="24"/>
          <w:lang w:bidi="he-IL"/>
        </w:rPr>
      </w:pPr>
      <w:r w:rsidRPr="005F7774">
        <w:rPr>
          <w:rFonts w:ascii="Arial Narrow" w:eastAsia="Batang" w:hAnsi="Arial Narrow" w:cs="Andalus"/>
          <w:b/>
          <w:szCs w:val="24"/>
          <w:lang w:bidi="he-IL"/>
        </w:rPr>
        <w:t>N°</w:t>
      </w:r>
      <w:r w:rsidR="00E0796E">
        <w:rPr>
          <w:rFonts w:ascii="Arial Narrow" w:eastAsia="Batang" w:hAnsi="Arial Narrow" w:cs="Andalus"/>
          <w:b/>
          <w:szCs w:val="24"/>
          <w:lang w:bidi="he-IL"/>
        </w:rPr>
        <w:t>51</w:t>
      </w:r>
      <w:bookmarkStart w:id="0" w:name="_GoBack"/>
      <w:bookmarkEnd w:id="0"/>
      <w:r w:rsidR="0042527D" w:rsidRPr="005F7774">
        <w:rPr>
          <w:rFonts w:ascii="Arial Narrow" w:eastAsia="Batang" w:hAnsi="Arial Narrow" w:cs="Andalus"/>
          <w:b/>
          <w:szCs w:val="24"/>
          <w:lang w:bidi="he-IL"/>
        </w:rPr>
        <w:t>/DGAP</w:t>
      </w:r>
      <w:r w:rsidRPr="005F7774">
        <w:rPr>
          <w:rFonts w:ascii="Arial Narrow" w:eastAsia="Batang" w:hAnsi="Arial Narrow" w:cs="Andalus"/>
          <w:b/>
          <w:szCs w:val="24"/>
          <w:lang w:bidi="he-IL"/>
        </w:rPr>
        <w:t>/</w:t>
      </w:r>
      <w:r w:rsidR="00C47AF1" w:rsidRPr="005F7774">
        <w:rPr>
          <w:rFonts w:ascii="Arial Narrow" w:eastAsia="Batang" w:hAnsi="Arial Narrow" w:cs="Andalus"/>
          <w:b/>
          <w:szCs w:val="24"/>
          <w:lang w:bidi="he-IL"/>
        </w:rPr>
        <w:t>DCC/</w:t>
      </w:r>
      <w:r w:rsidRPr="005F7774">
        <w:rPr>
          <w:rFonts w:ascii="Arial Narrow" w:eastAsia="Batang" w:hAnsi="Arial Narrow" w:cs="Andalus"/>
          <w:b/>
          <w:szCs w:val="24"/>
          <w:lang w:bidi="he-IL"/>
        </w:rPr>
        <w:t>201</w:t>
      </w:r>
      <w:r w:rsidR="009E0CD8" w:rsidRPr="005F7774">
        <w:rPr>
          <w:rFonts w:ascii="Arial Narrow" w:eastAsia="Batang" w:hAnsi="Arial Narrow" w:cs="Andalus"/>
          <w:b/>
          <w:szCs w:val="24"/>
          <w:lang w:bidi="he-IL"/>
        </w:rPr>
        <w:t>6</w:t>
      </w:r>
      <w:r w:rsidRPr="005F7774">
        <w:rPr>
          <w:rFonts w:ascii="Arial Narrow" w:eastAsia="Batang" w:hAnsi="Arial Narrow" w:cs="Andalus"/>
          <w:b/>
          <w:szCs w:val="24"/>
          <w:lang w:bidi="he-IL"/>
        </w:rPr>
        <w:t xml:space="preserve"> ayant pour objet </w:t>
      </w:r>
    </w:p>
    <w:p w:rsidR="00C47AF1" w:rsidRPr="005F7774" w:rsidRDefault="00C47AF1" w:rsidP="009E0CD8">
      <w:pPr>
        <w:pStyle w:val="Corpsdetexte"/>
        <w:spacing w:line="240" w:lineRule="exact"/>
        <w:jc w:val="center"/>
        <w:rPr>
          <w:rFonts w:ascii="Arial Narrow" w:eastAsia="Batang" w:hAnsi="Arial Narrow" w:cs="Andalus"/>
          <w:b/>
          <w:szCs w:val="24"/>
          <w:lang w:bidi="he-IL"/>
        </w:rPr>
      </w:pPr>
    </w:p>
    <w:p w:rsidR="00231BA1" w:rsidRPr="005F7774" w:rsidRDefault="003B3E55" w:rsidP="00C47AF1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F7774">
        <w:rPr>
          <w:rFonts w:ascii="Arial Narrow" w:hAnsi="Arial Narrow" w:cs="Andalus"/>
          <w:b/>
          <w:bCs/>
          <w:color w:val="000000" w:themeColor="text1"/>
          <w:sz w:val="24"/>
          <w:szCs w:val="24"/>
        </w:rPr>
        <w:t>« </w:t>
      </w:r>
      <w:r w:rsidR="00C47AF1" w:rsidRPr="005F7774">
        <w:rPr>
          <w:rFonts w:ascii="Arial Narrow" w:hAnsi="Arial Narrow"/>
          <w:b/>
          <w:bCs/>
          <w:sz w:val="24"/>
          <w:szCs w:val="24"/>
        </w:rPr>
        <w:t xml:space="preserve">ACQUISITION ET </w:t>
      </w:r>
      <w:r w:rsidR="00043625" w:rsidRPr="005F7774">
        <w:rPr>
          <w:rFonts w:ascii="Arial Narrow" w:hAnsi="Arial Narrow"/>
          <w:b/>
          <w:bCs/>
          <w:sz w:val="24"/>
          <w:szCs w:val="24"/>
        </w:rPr>
        <w:t xml:space="preserve">INSTALLATION DE TROIS (03) </w:t>
      </w:r>
      <w:r w:rsidR="00231BA1" w:rsidRPr="005F7774">
        <w:rPr>
          <w:rFonts w:ascii="Arial Narrow" w:hAnsi="Arial Narrow"/>
          <w:b/>
          <w:bCs/>
          <w:sz w:val="24"/>
          <w:szCs w:val="24"/>
        </w:rPr>
        <w:t xml:space="preserve">SYSTEMES </w:t>
      </w:r>
    </w:p>
    <w:p w:rsidR="00187C12" w:rsidRPr="005F7774" w:rsidRDefault="00187C12" w:rsidP="00187C1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F7774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RADIOSCOPIQUES A RAYON X A DOUBLE VUE</w:t>
      </w:r>
      <w:r w:rsidR="00C47AF1" w:rsidRPr="005F7774">
        <w:rPr>
          <w:rFonts w:ascii="Arial Narrow" w:hAnsi="Arial Narrow"/>
          <w:b/>
          <w:bCs/>
          <w:sz w:val="24"/>
          <w:szCs w:val="24"/>
        </w:rPr>
        <w:t> »</w:t>
      </w:r>
    </w:p>
    <w:p w:rsidR="00871EA7" w:rsidRDefault="00871EA7" w:rsidP="002766AB">
      <w:pPr>
        <w:pStyle w:val="Corpsdetexte"/>
        <w:spacing w:line="240" w:lineRule="exact"/>
        <w:jc w:val="center"/>
        <w:rPr>
          <w:rFonts w:ascii="Arial Narrow" w:eastAsia="Batang" w:hAnsi="Arial Narrow" w:cs="Andalus"/>
          <w:b/>
          <w:szCs w:val="24"/>
          <w:lang w:bidi="he-IL"/>
        </w:rPr>
      </w:pPr>
    </w:p>
    <w:p w:rsidR="00FA24E8" w:rsidRPr="005F7774" w:rsidRDefault="00FA24E8" w:rsidP="002766AB">
      <w:pPr>
        <w:pStyle w:val="Corpsdetexte"/>
        <w:spacing w:line="240" w:lineRule="exact"/>
        <w:jc w:val="center"/>
        <w:rPr>
          <w:rFonts w:ascii="Arial Narrow" w:eastAsia="Batang" w:hAnsi="Arial Narrow" w:cs="Andalus"/>
          <w:b/>
          <w:szCs w:val="24"/>
          <w:lang w:bidi="he-IL"/>
        </w:rPr>
      </w:pPr>
      <w:r w:rsidRPr="005F7774">
        <w:rPr>
          <w:rFonts w:ascii="Arial Narrow" w:eastAsia="Batang" w:hAnsi="Arial Narrow" w:cs="Andalus"/>
          <w:b/>
          <w:szCs w:val="24"/>
          <w:lang w:bidi="he-IL"/>
        </w:rPr>
        <w:t>« </w:t>
      </w:r>
      <w:r w:rsidR="002766AB" w:rsidRPr="005F7774">
        <w:rPr>
          <w:rFonts w:ascii="Arial Narrow" w:eastAsiaTheme="minorEastAsia" w:hAnsi="Arial Narrow" w:cs="Andalus"/>
          <w:b/>
          <w:bCs/>
          <w:spacing w:val="1"/>
          <w:szCs w:val="24"/>
          <w:lang w:val="fr-FR"/>
        </w:rPr>
        <w:t>A n’ouvrir que par la commission d’ouverture des plis et d’évaluation des offres</w:t>
      </w:r>
      <w:r w:rsidRPr="005F7774">
        <w:rPr>
          <w:rFonts w:ascii="Arial Narrow" w:eastAsiaTheme="minorEastAsia" w:hAnsi="Arial Narrow" w:cs="Andalus"/>
          <w:b/>
          <w:bCs/>
          <w:spacing w:val="1"/>
          <w:szCs w:val="24"/>
          <w:lang w:val="fr-FR"/>
        </w:rPr>
        <w:t>»</w:t>
      </w:r>
    </w:p>
    <w:p w:rsidR="002B0A33" w:rsidRPr="005F7774" w:rsidRDefault="002B0A33" w:rsidP="00FA24E8">
      <w:pPr>
        <w:pStyle w:val="Corpsdetexte"/>
        <w:spacing w:line="240" w:lineRule="exact"/>
        <w:jc w:val="center"/>
        <w:rPr>
          <w:rFonts w:ascii="Arial Narrow" w:eastAsia="Batang" w:hAnsi="Arial Narrow" w:cs="Andalus"/>
          <w:b/>
          <w:szCs w:val="24"/>
          <w:lang w:bidi="he-IL"/>
        </w:rPr>
      </w:pPr>
    </w:p>
    <w:p w:rsidR="00E064BA" w:rsidRDefault="00D7745A" w:rsidP="00E064BA">
      <w:pPr>
        <w:jc w:val="both"/>
        <w:rPr>
          <w:rFonts w:ascii="Arial Narrow" w:hAnsi="Arial Narrow" w:cs="Times New Roman"/>
          <w:spacing w:val="1"/>
          <w:sz w:val="20"/>
          <w:szCs w:val="20"/>
        </w:rPr>
      </w:pPr>
      <w:r w:rsidRPr="005F7774">
        <w:rPr>
          <w:rFonts w:ascii="Arial Narrow" w:hAnsi="Arial Narrow" w:cs="Times New Roman"/>
          <w:spacing w:val="1"/>
          <w:sz w:val="20"/>
          <w:szCs w:val="20"/>
        </w:rPr>
        <w:t xml:space="preserve">La durée de préparation des offres est fixée </w:t>
      </w:r>
      <w:r w:rsidR="00510D3D" w:rsidRPr="005F7774">
        <w:rPr>
          <w:rFonts w:ascii="Arial Narrow" w:hAnsi="Arial Narrow" w:cs="Times New Roman"/>
          <w:spacing w:val="1"/>
          <w:sz w:val="20"/>
          <w:szCs w:val="20"/>
        </w:rPr>
        <w:t xml:space="preserve">à </w:t>
      </w:r>
      <w:r w:rsidR="00C47AF1" w:rsidRPr="005F7774">
        <w:rPr>
          <w:rFonts w:ascii="Arial Narrow" w:hAnsi="Arial Narrow" w:cs="Times New Roman"/>
          <w:b/>
          <w:bCs/>
          <w:spacing w:val="1"/>
          <w:sz w:val="20"/>
          <w:szCs w:val="20"/>
        </w:rPr>
        <w:t>tre</w:t>
      </w:r>
      <w:r w:rsidR="00043625" w:rsidRPr="005F7774">
        <w:rPr>
          <w:rFonts w:ascii="Arial Narrow" w:hAnsi="Arial Narrow" w:cs="Times New Roman"/>
          <w:b/>
          <w:bCs/>
          <w:spacing w:val="1"/>
          <w:sz w:val="20"/>
          <w:szCs w:val="20"/>
        </w:rPr>
        <w:t xml:space="preserve">nte </w:t>
      </w:r>
      <w:r w:rsidR="00510D3D" w:rsidRPr="005F7774">
        <w:rPr>
          <w:rFonts w:ascii="Arial Narrow" w:hAnsi="Arial Narrow" w:cs="Times New Roman"/>
          <w:b/>
          <w:bCs/>
          <w:spacing w:val="1"/>
          <w:sz w:val="20"/>
          <w:szCs w:val="20"/>
        </w:rPr>
        <w:t>(</w:t>
      </w:r>
      <w:r w:rsidR="00C47AF1" w:rsidRPr="005F7774">
        <w:rPr>
          <w:rFonts w:ascii="Arial Narrow" w:hAnsi="Arial Narrow" w:cs="Times New Roman"/>
          <w:b/>
          <w:bCs/>
          <w:spacing w:val="1"/>
          <w:sz w:val="20"/>
          <w:szCs w:val="20"/>
        </w:rPr>
        <w:t>30</w:t>
      </w:r>
      <w:r w:rsidR="00510D3D" w:rsidRPr="005F7774">
        <w:rPr>
          <w:rFonts w:ascii="Arial Narrow" w:hAnsi="Arial Narrow" w:cs="Times New Roman"/>
          <w:b/>
          <w:bCs/>
          <w:spacing w:val="1"/>
          <w:sz w:val="20"/>
          <w:szCs w:val="20"/>
        </w:rPr>
        <w:t>) jours</w:t>
      </w:r>
      <w:r w:rsidR="00510D3D" w:rsidRPr="005F7774">
        <w:rPr>
          <w:rFonts w:ascii="Arial Narrow" w:hAnsi="Arial Narrow" w:cs="Times New Roman"/>
          <w:spacing w:val="1"/>
          <w:sz w:val="20"/>
          <w:szCs w:val="20"/>
        </w:rPr>
        <w:t xml:space="preserve"> à compter de la date de la première </w:t>
      </w:r>
      <w:r w:rsidR="00CF326F" w:rsidRPr="005F7774">
        <w:rPr>
          <w:rFonts w:ascii="Arial Narrow" w:hAnsi="Arial Narrow" w:cs="Times New Roman"/>
          <w:spacing w:val="1"/>
          <w:sz w:val="20"/>
          <w:szCs w:val="20"/>
        </w:rPr>
        <w:t>publication</w:t>
      </w:r>
      <w:r w:rsidR="00510D3D" w:rsidRPr="005F7774">
        <w:rPr>
          <w:rFonts w:ascii="Arial Narrow" w:hAnsi="Arial Narrow" w:cs="Times New Roman"/>
          <w:spacing w:val="1"/>
          <w:sz w:val="20"/>
          <w:szCs w:val="20"/>
        </w:rPr>
        <w:t xml:space="preserve"> de l’avis d’appel d’offres dans le </w:t>
      </w:r>
      <w:r w:rsidR="00E064BA">
        <w:rPr>
          <w:rFonts w:ascii="Arial Narrow" w:hAnsi="Arial Narrow" w:cs="Times New Roman"/>
          <w:spacing w:val="1"/>
          <w:sz w:val="20"/>
          <w:szCs w:val="20"/>
        </w:rPr>
        <w:t>site d’Algérie Poste</w:t>
      </w:r>
      <w:r w:rsidR="00510D3D" w:rsidRPr="005F7774">
        <w:rPr>
          <w:rFonts w:ascii="Arial Narrow" w:hAnsi="Arial Narrow" w:cs="Times New Roman"/>
          <w:spacing w:val="1"/>
          <w:sz w:val="20"/>
          <w:szCs w:val="20"/>
        </w:rPr>
        <w:t xml:space="preserve"> ou la </w:t>
      </w:r>
      <w:r w:rsidR="002B0A33" w:rsidRPr="005F7774">
        <w:rPr>
          <w:rFonts w:ascii="Arial Narrow" w:hAnsi="Arial Narrow" w:cs="Times New Roman"/>
          <w:spacing w:val="1"/>
          <w:sz w:val="20"/>
          <w:szCs w:val="20"/>
        </w:rPr>
        <w:t>presse</w:t>
      </w:r>
      <w:r w:rsidR="00E064BA">
        <w:rPr>
          <w:rFonts w:ascii="Arial Narrow" w:hAnsi="Arial Narrow" w:cs="Times New Roman"/>
          <w:spacing w:val="1"/>
          <w:sz w:val="20"/>
          <w:szCs w:val="20"/>
        </w:rPr>
        <w:t xml:space="preserve"> nationale</w:t>
      </w:r>
      <w:r w:rsidR="00B4438A">
        <w:rPr>
          <w:rFonts w:ascii="Arial Narrow" w:hAnsi="Arial Narrow" w:cs="Times New Roman"/>
          <w:spacing w:val="1"/>
          <w:sz w:val="20"/>
          <w:szCs w:val="20"/>
        </w:rPr>
        <w:t>.</w:t>
      </w:r>
    </w:p>
    <w:p w:rsidR="00B4438A" w:rsidRDefault="00E064BA" w:rsidP="00B4438A">
      <w:pPr>
        <w:jc w:val="both"/>
        <w:rPr>
          <w:rFonts w:ascii="Arial Narrow" w:hAnsi="Arial Narrow" w:cs="Times New Roman"/>
          <w:spacing w:val="1"/>
          <w:sz w:val="20"/>
          <w:szCs w:val="20"/>
        </w:rPr>
      </w:pPr>
      <w:r>
        <w:rPr>
          <w:rFonts w:ascii="Arial Narrow" w:hAnsi="Arial Narrow" w:cs="Times New Roman"/>
          <w:spacing w:val="1"/>
          <w:sz w:val="20"/>
          <w:szCs w:val="20"/>
        </w:rPr>
        <w:t xml:space="preserve">La date et l’heure de dépôt des offres sont fixées au dernier jour de la préparation des offres </w:t>
      </w:r>
      <w:r w:rsidR="00B4438A">
        <w:rPr>
          <w:rFonts w:ascii="Arial Narrow" w:hAnsi="Arial Narrow" w:cs="Times New Roman"/>
          <w:spacing w:val="1"/>
          <w:sz w:val="20"/>
          <w:szCs w:val="20"/>
        </w:rPr>
        <w:t>de 08h00 à 12h00</w:t>
      </w:r>
      <w:r w:rsidR="002B0A33" w:rsidRPr="005F7774">
        <w:rPr>
          <w:rFonts w:ascii="Arial Narrow" w:hAnsi="Arial Narrow" w:cs="Times New Roman"/>
          <w:spacing w:val="1"/>
          <w:sz w:val="20"/>
          <w:szCs w:val="20"/>
        </w:rPr>
        <w:t>.</w:t>
      </w:r>
      <w:r w:rsidR="00B4438A">
        <w:rPr>
          <w:rFonts w:ascii="Arial Narrow" w:hAnsi="Arial Narrow" w:cs="Times New Roman"/>
          <w:spacing w:val="1"/>
          <w:sz w:val="20"/>
          <w:szCs w:val="20"/>
        </w:rPr>
        <w:t xml:space="preserve"> Si cette date coïncide avec un jour de repos hebdomadaire légal ou un jour férié, l</w:t>
      </w:r>
      <w:r w:rsidR="00B4438A" w:rsidRPr="005F7774">
        <w:rPr>
          <w:rFonts w:ascii="Arial Narrow" w:hAnsi="Arial Narrow" w:cs="Times New Roman"/>
          <w:spacing w:val="1"/>
          <w:sz w:val="20"/>
          <w:szCs w:val="20"/>
        </w:rPr>
        <w:t>a durée de préparation des offres</w:t>
      </w:r>
      <w:r w:rsidR="00B4438A">
        <w:rPr>
          <w:rFonts w:ascii="Arial Narrow" w:hAnsi="Arial Narrow" w:cs="Times New Roman"/>
          <w:spacing w:val="1"/>
          <w:sz w:val="20"/>
          <w:szCs w:val="20"/>
        </w:rPr>
        <w:t xml:space="preserve"> sera prorogée jusqu’au jour ouvrable suivant.</w:t>
      </w:r>
    </w:p>
    <w:p w:rsidR="002B0A33" w:rsidRPr="005F7774" w:rsidRDefault="00B4438A" w:rsidP="00B4438A">
      <w:pPr>
        <w:jc w:val="both"/>
        <w:rPr>
          <w:rFonts w:ascii="Arial Narrow" w:hAnsi="Arial Narrow" w:cs="Times New Roman"/>
          <w:spacing w:val="1"/>
          <w:sz w:val="20"/>
          <w:szCs w:val="20"/>
        </w:rPr>
      </w:pPr>
      <w:r>
        <w:rPr>
          <w:rFonts w:ascii="Arial Narrow" w:hAnsi="Arial Narrow" w:cs="Times New Roman"/>
          <w:spacing w:val="1"/>
          <w:sz w:val="20"/>
          <w:szCs w:val="20"/>
        </w:rPr>
        <w:t xml:space="preserve">L’ouverture des plis techniques et financières </w:t>
      </w:r>
      <w:r w:rsidR="00144C90">
        <w:rPr>
          <w:rFonts w:ascii="Arial Narrow" w:hAnsi="Arial Narrow" w:cs="Times New Roman"/>
          <w:spacing w:val="1"/>
          <w:sz w:val="20"/>
          <w:szCs w:val="20"/>
        </w:rPr>
        <w:t>aura lieu publiquement, correspond au dernier jour de la date de préparation des offres le …………………………………………….à  14h00.</w:t>
      </w:r>
      <w:r>
        <w:rPr>
          <w:rFonts w:ascii="Arial Narrow" w:hAnsi="Arial Narrow" w:cs="Times New Roman"/>
          <w:spacing w:val="1"/>
          <w:sz w:val="20"/>
          <w:szCs w:val="20"/>
        </w:rPr>
        <w:t xml:space="preserve"> </w:t>
      </w:r>
    </w:p>
    <w:p w:rsidR="00B322C4" w:rsidRPr="005F7774" w:rsidRDefault="00510D3D" w:rsidP="00916F94">
      <w:pPr>
        <w:jc w:val="both"/>
        <w:rPr>
          <w:rFonts w:ascii="Arial Narrow" w:hAnsi="Arial Narrow" w:cs="Times New Roman"/>
          <w:spacing w:val="1"/>
          <w:sz w:val="20"/>
          <w:szCs w:val="20"/>
        </w:rPr>
      </w:pPr>
      <w:r w:rsidRPr="005F7774">
        <w:rPr>
          <w:rFonts w:ascii="Arial Narrow" w:hAnsi="Arial Narrow" w:cs="Times New Roman"/>
          <w:spacing w:val="1"/>
          <w:sz w:val="20"/>
          <w:szCs w:val="20"/>
        </w:rPr>
        <w:t xml:space="preserve">Les soumissionnaires resteront engagés par leurs offres pendant une durée de </w:t>
      </w:r>
      <w:r w:rsidRPr="005F7774">
        <w:rPr>
          <w:rFonts w:ascii="Arial Narrow" w:hAnsi="Arial Narrow" w:cs="Times New Roman"/>
          <w:b/>
          <w:bCs/>
          <w:spacing w:val="1"/>
          <w:sz w:val="20"/>
          <w:szCs w:val="20"/>
        </w:rPr>
        <w:t>quatre vingt dix (90) jours calendaires</w:t>
      </w:r>
      <w:r w:rsidRPr="005F7774">
        <w:rPr>
          <w:rFonts w:ascii="Arial Narrow" w:hAnsi="Arial Narrow" w:cs="Times New Roman"/>
          <w:spacing w:val="1"/>
          <w:sz w:val="20"/>
          <w:szCs w:val="20"/>
        </w:rPr>
        <w:t xml:space="preserve"> augmentés de la durée de préparation des offres à compter de la date </w:t>
      </w:r>
      <w:r w:rsidR="00E1342A" w:rsidRPr="005F7774">
        <w:rPr>
          <w:rFonts w:ascii="Arial Narrow" w:hAnsi="Arial Narrow" w:cs="Times New Roman"/>
          <w:spacing w:val="1"/>
          <w:sz w:val="20"/>
          <w:szCs w:val="20"/>
        </w:rPr>
        <w:t>d’ouverture des plis.</w:t>
      </w:r>
    </w:p>
    <w:p w:rsidR="00EB04DC" w:rsidRDefault="00EB04DC" w:rsidP="00916F94">
      <w:pPr>
        <w:jc w:val="both"/>
        <w:rPr>
          <w:rFonts w:cs="Times New Roman"/>
          <w:spacing w:val="1"/>
          <w:sz w:val="20"/>
          <w:szCs w:val="20"/>
        </w:rPr>
      </w:pPr>
    </w:p>
    <w:p w:rsidR="00EB04DC" w:rsidRPr="002B0A33" w:rsidRDefault="00EB04DC" w:rsidP="00916F94">
      <w:pPr>
        <w:jc w:val="both"/>
        <w:rPr>
          <w:rFonts w:cs="Times New Roman"/>
          <w:spacing w:val="1"/>
          <w:sz w:val="20"/>
          <w:szCs w:val="20"/>
        </w:rPr>
      </w:pPr>
    </w:p>
    <w:sectPr w:rsidR="00EB04DC" w:rsidRPr="002B0A33" w:rsidSect="004C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6A3"/>
    <w:multiLevelType w:val="hybridMultilevel"/>
    <w:tmpl w:val="3856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7E9"/>
    <w:multiLevelType w:val="hybridMultilevel"/>
    <w:tmpl w:val="DD68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5742"/>
    <w:multiLevelType w:val="hybridMultilevel"/>
    <w:tmpl w:val="475C17AE"/>
    <w:lvl w:ilvl="0" w:tplc="D1D0C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F47C8"/>
    <w:multiLevelType w:val="hybridMultilevel"/>
    <w:tmpl w:val="184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5D26"/>
    <w:multiLevelType w:val="hybridMultilevel"/>
    <w:tmpl w:val="8BE6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46AA"/>
    <w:multiLevelType w:val="hybridMultilevel"/>
    <w:tmpl w:val="1BB41380"/>
    <w:lvl w:ilvl="0" w:tplc="6E867A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74C59"/>
    <w:multiLevelType w:val="hybridMultilevel"/>
    <w:tmpl w:val="7412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79C4"/>
    <w:multiLevelType w:val="hybridMultilevel"/>
    <w:tmpl w:val="32E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F6E49"/>
    <w:multiLevelType w:val="hybridMultilevel"/>
    <w:tmpl w:val="4E521EA2"/>
    <w:lvl w:ilvl="0" w:tplc="56903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02DF"/>
    <w:multiLevelType w:val="hybridMultilevel"/>
    <w:tmpl w:val="86B4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6942"/>
    <w:multiLevelType w:val="hybridMultilevel"/>
    <w:tmpl w:val="8292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26B6D"/>
    <w:multiLevelType w:val="hybridMultilevel"/>
    <w:tmpl w:val="3C923DD2"/>
    <w:lvl w:ilvl="0" w:tplc="533ECD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D7F0070"/>
    <w:multiLevelType w:val="hybridMultilevel"/>
    <w:tmpl w:val="CD8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39E7"/>
    <w:rsid w:val="00010078"/>
    <w:rsid w:val="0001166B"/>
    <w:rsid w:val="00027A48"/>
    <w:rsid w:val="00042E17"/>
    <w:rsid w:val="00043572"/>
    <w:rsid w:val="00043625"/>
    <w:rsid w:val="0004656C"/>
    <w:rsid w:val="00092FD4"/>
    <w:rsid w:val="00097987"/>
    <w:rsid w:val="000A4D12"/>
    <w:rsid w:val="000A63BD"/>
    <w:rsid w:val="000B650C"/>
    <w:rsid w:val="000B7C12"/>
    <w:rsid w:val="000C4438"/>
    <w:rsid w:val="00106AD3"/>
    <w:rsid w:val="00123074"/>
    <w:rsid w:val="00130565"/>
    <w:rsid w:val="00133E3D"/>
    <w:rsid w:val="001449C1"/>
    <w:rsid w:val="00144C90"/>
    <w:rsid w:val="0015293B"/>
    <w:rsid w:val="001561C0"/>
    <w:rsid w:val="00156437"/>
    <w:rsid w:val="00156AA1"/>
    <w:rsid w:val="001604E7"/>
    <w:rsid w:val="00163F19"/>
    <w:rsid w:val="0017375D"/>
    <w:rsid w:val="00187C12"/>
    <w:rsid w:val="001A0B31"/>
    <w:rsid w:val="001A4F77"/>
    <w:rsid w:val="001D26BD"/>
    <w:rsid w:val="001D360F"/>
    <w:rsid w:val="001D4F8C"/>
    <w:rsid w:val="001D54B4"/>
    <w:rsid w:val="001D78EB"/>
    <w:rsid w:val="001E1720"/>
    <w:rsid w:val="00212256"/>
    <w:rsid w:val="00212625"/>
    <w:rsid w:val="002172F7"/>
    <w:rsid w:val="00231BA1"/>
    <w:rsid w:val="00233221"/>
    <w:rsid w:val="00237482"/>
    <w:rsid w:val="00240B90"/>
    <w:rsid w:val="002474CA"/>
    <w:rsid w:val="002674B8"/>
    <w:rsid w:val="002766AB"/>
    <w:rsid w:val="00281FAB"/>
    <w:rsid w:val="00285246"/>
    <w:rsid w:val="00286FF5"/>
    <w:rsid w:val="00297C23"/>
    <w:rsid w:val="002B0A33"/>
    <w:rsid w:val="002C3A95"/>
    <w:rsid w:val="002E7FDD"/>
    <w:rsid w:val="002F5B89"/>
    <w:rsid w:val="00343F03"/>
    <w:rsid w:val="00363765"/>
    <w:rsid w:val="0038101F"/>
    <w:rsid w:val="003A2D9B"/>
    <w:rsid w:val="003A68A6"/>
    <w:rsid w:val="003B3E55"/>
    <w:rsid w:val="003C5D88"/>
    <w:rsid w:val="003D1AA1"/>
    <w:rsid w:val="004018F5"/>
    <w:rsid w:val="004047CD"/>
    <w:rsid w:val="00406A99"/>
    <w:rsid w:val="00411C95"/>
    <w:rsid w:val="0042527D"/>
    <w:rsid w:val="00425E0F"/>
    <w:rsid w:val="00456082"/>
    <w:rsid w:val="00471300"/>
    <w:rsid w:val="00471DF8"/>
    <w:rsid w:val="00475A6E"/>
    <w:rsid w:val="00475ACC"/>
    <w:rsid w:val="00477ABF"/>
    <w:rsid w:val="00481B5F"/>
    <w:rsid w:val="004A0872"/>
    <w:rsid w:val="004A3B5A"/>
    <w:rsid w:val="004A42C8"/>
    <w:rsid w:val="004A49C6"/>
    <w:rsid w:val="004C1341"/>
    <w:rsid w:val="004C30D7"/>
    <w:rsid w:val="004D698A"/>
    <w:rsid w:val="004F39A8"/>
    <w:rsid w:val="004F4411"/>
    <w:rsid w:val="00510D3D"/>
    <w:rsid w:val="0051173E"/>
    <w:rsid w:val="005147ED"/>
    <w:rsid w:val="005235BA"/>
    <w:rsid w:val="00523737"/>
    <w:rsid w:val="0053313B"/>
    <w:rsid w:val="00535CB7"/>
    <w:rsid w:val="00553D97"/>
    <w:rsid w:val="005567F0"/>
    <w:rsid w:val="005817F0"/>
    <w:rsid w:val="00587BE2"/>
    <w:rsid w:val="005A39E7"/>
    <w:rsid w:val="005A6E9D"/>
    <w:rsid w:val="005C485B"/>
    <w:rsid w:val="005D1140"/>
    <w:rsid w:val="005E4AD1"/>
    <w:rsid w:val="005F7774"/>
    <w:rsid w:val="006024B8"/>
    <w:rsid w:val="00607464"/>
    <w:rsid w:val="00612A08"/>
    <w:rsid w:val="0064100F"/>
    <w:rsid w:val="006832C5"/>
    <w:rsid w:val="006B0EFB"/>
    <w:rsid w:val="006B68AF"/>
    <w:rsid w:val="006B7EA3"/>
    <w:rsid w:val="00705C18"/>
    <w:rsid w:val="00736CD1"/>
    <w:rsid w:val="00742C42"/>
    <w:rsid w:val="00756921"/>
    <w:rsid w:val="0076541A"/>
    <w:rsid w:val="00770844"/>
    <w:rsid w:val="00797DC4"/>
    <w:rsid w:val="007E6D99"/>
    <w:rsid w:val="007F14E7"/>
    <w:rsid w:val="007F6C8E"/>
    <w:rsid w:val="00807E78"/>
    <w:rsid w:val="00815329"/>
    <w:rsid w:val="00823865"/>
    <w:rsid w:val="00825B15"/>
    <w:rsid w:val="00826E8F"/>
    <w:rsid w:val="0083611A"/>
    <w:rsid w:val="008435AA"/>
    <w:rsid w:val="00850374"/>
    <w:rsid w:val="00851515"/>
    <w:rsid w:val="008619EF"/>
    <w:rsid w:val="00863866"/>
    <w:rsid w:val="00871EA7"/>
    <w:rsid w:val="008730F4"/>
    <w:rsid w:val="00880B25"/>
    <w:rsid w:val="00882A45"/>
    <w:rsid w:val="008874BF"/>
    <w:rsid w:val="008A00A0"/>
    <w:rsid w:val="008A71E9"/>
    <w:rsid w:val="008B7936"/>
    <w:rsid w:val="008C5BF1"/>
    <w:rsid w:val="008C7014"/>
    <w:rsid w:val="008F4EB1"/>
    <w:rsid w:val="00916F94"/>
    <w:rsid w:val="00922C52"/>
    <w:rsid w:val="00922E8B"/>
    <w:rsid w:val="00926341"/>
    <w:rsid w:val="009307F6"/>
    <w:rsid w:val="00953DDC"/>
    <w:rsid w:val="00963445"/>
    <w:rsid w:val="009A143E"/>
    <w:rsid w:val="009C4619"/>
    <w:rsid w:val="009D178B"/>
    <w:rsid w:val="009D5E59"/>
    <w:rsid w:val="009E0CD8"/>
    <w:rsid w:val="009E50A2"/>
    <w:rsid w:val="00A029F2"/>
    <w:rsid w:val="00A06A72"/>
    <w:rsid w:val="00A117E4"/>
    <w:rsid w:val="00A12F0D"/>
    <w:rsid w:val="00A20596"/>
    <w:rsid w:val="00A23A77"/>
    <w:rsid w:val="00A33092"/>
    <w:rsid w:val="00A350CC"/>
    <w:rsid w:val="00A442CE"/>
    <w:rsid w:val="00A47BAA"/>
    <w:rsid w:val="00A57777"/>
    <w:rsid w:val="00A60D98"/>
    <w:rsid w:val="00A655B2"/>
    <w:rsid w:val="00A67F6B"/>
    <w:rsid w:val="00A70DC1"/>
    <w:rsid w:val="00A82A3A"/>
    <w:rsid w:val="00A903E8"/>
    <w:rsid w:val="00A962A1"/>
    <w:rsid w:val="00AA62A0"/>
    <w:rsid w:val="00AC4025"/>
    <w:rsid w:val="00AD6EF3"/>
    <w:rsid w:val="00AE66ED"/>
    <w:rsid w:val="00B0767F"/>
    <w:rsid w:val="00B26C46"/>
    <w:rsid w:val="00B322C4"/>
    <w:rsid w:val="00B4438A"/>
    <w:rsid w:val="00B62922"/>
    <w:rsid w:val="00B65E15"/>
    <w:rsid w:val="00B76880"/>
    <w:rsid w:val="00B81F09"/>
    <w:rsid w:val="00B859C0"/>
    <w:rsid w:val="00B917EF"/>
    <w:rsid w:val="00BA2588"/>
    <w:rsid w:val="00BA2FCB"/>
    <w:rsid w:val="00BA64C1"/>
    <w:rsid w:val="00BB0FD6"/>
    <w:rsid w:val="00BB5EF0"/>
    <w:rsid w:val="00BB62A9"/>
    <w:rsid w:val="00BC2670"/>
    <w:rsid w:val="00BF5B29"/>
    <w:rsid w:val="00C01230"/>
    <w:rsid w:val="00C03174"/>
    <w:rsid w:val="00C22EB7"/>
    <w:rsid w:val="00C23653"/>
    <w:rsid w:val="00C31DC2"/>
    <w:rsid w:val="00C340FD"/>
    <w:rsid w:val="00C34A3F"/>
    <w:rsid w:val="00C37A9C"/>
    <w:rsid w:val="00C41CA2"/>
    <w:rsid w:val="00C47AF1"/>
    <w:rsid w:val="00C612E6"/>
    <w:rsid w:val="00C779DF"/>
    <w:rsid w:val="00C97B69"/>
    <w:rsid w:val="00C97EAE"/>
    <w:rsid w:val="00CA53D6"/>
    <w:rsid w:val="00CB6DEA"/>
    <w:rsid w:val="00CF326F"/>
    <w:rsid w:val="00CF33CF"/>
    <w:rsid w:val="00D062CA"/>
    <w:rsid w:val="00D306CD"/>
    <w:rsid w:val="00D57A3E"/>
    <w:rsid w:val="00D773FA"/>
    <w:rsid w:val="00D7745A"/>
    <w:rsid w:val="00DA39B2"/>
    <w:rsid w:val="00DB1964"/>
    <w:rsid w:val="00DC35E2"/>
    <w:rsid w:val="00DD3CD5"/>
    <w:rsid w:val="00DD3FFB"/>
    <w:rsid w:val="00DE2F50"/>
    <w:rsid w:val="00DF1FBE"/>
    <w:rsid w:val="00E02FAD"/>
    <w:rsid w:val="00E042F1"/>
    <w:rsid w:val="00E064BA"/>
    <w:rsid w:val="00E0796E"/>
    <w:rsid w:val="00E1342A"/>
    <w:rsid w:val="00E3381C"/>
    <w:rsid w:val="00E34ED4"/>
    <w:rsid w:val="00E44BD6"/>
    <w:rsid w:val="00E52B16"/>
    <w:rsid w:val="00E92278"/>
    <w:rsid w:val="00EA2341"/>
    <w:rsid w:val="00EB04DC"/>
    <w:rsid w:val="00EB10EA"/>
    <w:rsid w:val="00EB6F3C"/>
    <w:rsid w:val="00EB7879"/>
    <w:rsid w:val="00EC130D"/>
    <w:rsid w:val="00F06773"/>
    <w:rsid w:val="00F13889"/>
    <w:rsid w:val="00F23EAE"/>
    <w:rsid w:val="00F3708B"/>
    <w:rsid w:val="00F57120"/>
    <w:rsid w:val="00F6368D"/>
    <w:rsid w:val="00FA24E8"/>
    <w:rsid w:val="00FD044C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D19D-D994-4F03-B07C-5A7F7F72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A39E7"/>
    <w:pPr>
      <w:ind w:left="720"/>
      <w:contextualSpacing/>
    </w:pPr>
    <w:rPr>
      <w:rFonts w:ascii="Calibri" w:eastAsia="Times New Roman" w:hAnsi="Calibri" w:cs="Arial"/>
    </w:rPr>
  </w:style>
  <w:style w:type="paragraph" w:styleId="Corpsdetexte">
    <w:name w:val="Body Text"/>
    <w:basedOn w:val="Normal"/>
    <w:link w:val="CorpsdetexteCar"/>
    <w:rsid w:val="001A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1A0B31"/>
    <w:rPr>
      <w:rFonts w:ascii="Times New Roman" w:eastAsia="Times New Roman" w:hAnsi="Times New Roman" w:cs="Times New Roman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Abdelghani</cp:lastModifiedBy>
  <cp:revision>4</cp:revision>
  <cp:lastPrinted>2016-10-26T08:21:00Z</cp:lastPrinted>
  <dcterms:created xsi:type="dcterms:W3CDTF">2016-10-26T08:22:00Z</dcterms:created>
  <dcterms:modified xsi:type="dcterms:W3CDTF">2016-10-26T08:55:00Z</dcterms:modified>
</cp:coreProperties>
</file>