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8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F93AB8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République Algérienne Démocratique et Populaire</w:t>
      </w: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Ministère de la Poste et des Technologies de L’information</w:t>
      </w: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Et de la Communication</w:t>
      </w: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Algérie Poste</w:t>
      </w: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Ilot n°04 Zone d’affaires Bab-Ezzouar Alger</w:t>
      </w: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NIF 000216002104442</w:t>
      </w: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F93AB8" w:rsidRPr="00B07FB0" w:rsidRDefault="00F93AB8" w:rsidP="00F93AB8">
      <w:pPr>
        <w:jc w:val="center"/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</w:pPr>
    </w:p>
    <w:p w:rsidR="00F93AB8" w:rsidRPr="00B07FB0" w:rsidRDefault="00F93AB8" w:rsidP="00F93AB8">
      <w:pPr>
        <w:jc w:val="center"/>
        <w:rPr>
          <w:b/>
          <w:bCs/>
          <w:color w:val="1D1B11" w:themeColor="background2" w:themeShade="1A"/>
          <w:sz w:val="40"/>
          <w:szCs w:val="40"/>
        </w:rPr>
      </w:pP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40"/>
          <w:szCs w:val="40"/>
        </w:rPr>
        <w:t>AVIS D’INFRUCTUOSITE</w:t>
      </w:r>
    </w:p>
    <w:p w:rsidR="00F93AB8" w:rsidRPr="00B07FB0" w:rsidRDefault="00F93AB8" w:rsidP="00F93AB8">
      <w:pPr>
        <w:jc w:val="center"/>
        <w:rPr>
          <w:b/>
          <w:bCs/>
          <w:color w:val="1D1B11" w:themeColor="background2" w:themeShade="1A"/>
          <w:sz w:val="40"/>
          <w:szCs w:val="40"/>
        </w:rPr>
      </w:pPr>
    </w:p>
    <w:p w:rsidR="00F93AB8" w:rsidRPr="00B07FB0" w:rsidRDefault="00F93AB8" w:rsidP="00F93AB8">
      <w:pPr>
        <w:jc w:val="center"/>
        <w:rPr>
          <w:b/>
          <w:bCs/>
          <w:color w:val="1D1B11" w:themeColor="background2" w:themeShade="1A"/>
          <w:sz w:val="40"/>
          <w:szCs w:val="40"/>
        </w:rPr>
      </w:pPr>
    </w:p>
    <w:p w:rsidR="00F93AB8" w:rsidRPr="00B07FB0" w:rsidRDefault="00F93AB8" w:rsidP="00F93AB8">
      <w:pPr>
        <w:jc w:val="both"/>
        <w:rPr>
          <w:rFonts w:asciiTheme="majorBidi" w:hAnsiTheme="majorBidi" w:cstheme="majorBidi"/>
          <w:color w:val="1D1B11" w:themeColor="background2" w:themeShade="1A"/>
          <w:sz w:val="28"/>
          <w:szCs w:val="28"/>
        </w:rPr>
      </w:pP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La Direction Générale d’Algérie Poste Informe L’ensemble des Soumissionnaires ayant retiré le cahier des charg</w:t>
      </w:r>
      <w:r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es de L’Appel d’Offres National 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Ouvert </w:t>
      </w:r>
      <w:r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avec exigences de capacités minimales                                             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N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°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21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/DGAP/D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DCC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/201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7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 portant 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«</w:t>
      </w:r>
      <w:r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Acquisition de (20) Fourgons Tôles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 xml:space="preserve">» 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 xml:space="preserve">que l’Appel d’Offres </w:t>
      </w:r>
      <w:r w:rsidRPr="00B07FB0">
        <w:rPr>
          <w:rFonts w:asciiTheme="majorBidi" w:hAnsiTheme="majorBidi" w:cstheme="majorBidi"/>
          <w:b/>
          <w:bCs/>
          <w:color w:val="1D1B11" w:themeColor="background2" w:themeShade="1A"/>
          <w:sz w:val="28"/>
          <w:szCs w:val="28"/>
        </w:rPr>
        <w:t>est déclaré infructueux</w:t>
      </w:r>
      <w:r w:rsidRPr="00B07FB0">
        <w:rPr>
          <w:rFonts w:asciiTheme="majorBidi" w:hAnsiTheme="majorBidi" w:cstheme="majorBidi"/>
          <w:color w:val="1D1B11" w:themeColor="background2" w:themeShade="1A"/>
          <w:sz w:val="28"/>
          <w:szCs w:val="28"/>
        </w:rPr>
        <w:t>, par la Commission d’ouverture des plis et d’évaluation des Offres</w:t>
      </w:r>
      <w:r w:rsidRPr="00B07FB0">
        <w:rPr>
          <w:rFonts w:asciiTheme="majorBidi" w:hAnsiTheme="majorBidi" w:cstheme="majorBidi"/>
          <w:b/>
          <w:color w:val="1D1B11" w:themeColor="background2" w:themeShade="1A"/>
          <w:sz w:val="28"/>
          <w:szCs w:val="28"/>
        </w:rPr>
        <w:t>.</w:t>
      </w:r>
    </w:p>
    <w:p w:rsidR="00F847ED" w:rsidRPr="00F93AB8" w:rsidRDefault="00F847ED" w:rsidP="00F93AB8">
      <w:pPr>
        <w:rPr>
          <w:szCs w:val="28"/>
        </w:rPr>
      </w:pPr>
    </w:p>
    <w:sectPr w:rsidR="00F847ED" w:rsidRPr="00F93AB8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03D3D"/>
    <w:rsid w:val="00124786"/>
    <w:rsid w:val="00127E60"/>
    <w:rsid w:val="00177863"/>
    <w:rsid w:val="00182CDE"/>
    <w:rsid w:val="00191E6D"/>
    <w:rsid w:val="001D5256"/>
    <w:rsid w:val="001F4B41"/>
    <w:rsid w:val="002072B8"/>
    <w:rsid w:val="002619E0"/>
    <w:rsid w:val="002B705A"/>
    <w:rsid w:val="002C06C3"/>
    <w:rsid w:val="002D0819"/>
    <w:rsid w:val="002E7B96"/>
    <w:rsid w:val="00300389"/>
    <w:rsid w:val="0031334A"/>
    <w:rsid w:val="0031524B"/>
    <w:rsid w:val="003223A9"/>
    <w:rsid w:val="00326CBB"/>
    <w:rsid w:val="003365FC"/>
    <w:rsid w:val="003748EA"/>
    <w:rsid w:val="00385677"/>
    <w:rsid w:val="003A1747"/>
    <w:rsid w:val="003B48EE"/>
    <w:rsid w:val="003C1DDC"/>
    <w:rsid w:val="003F4024"/>
    <w:rsid w:val="00413BC3"/>
    <w:rsid w:val="004608BF"/>
    <w:rsid w:val="00460C13"/>
    <w:rsid w:val="00481CEB"/>
    <w:rsid w:val="004841B9"/>
    <w:rsid w:val="004B4EB9"/>
    <w:rsid w:val="00513270"/>
    <w:rsid w:val="0052719B"/>
    <w:rsid w:val="005318D9"/>
    <w:rsid w:val="00533815"/>
    <w:rsid w:val="00581060"/>
    <w:rsid w:val="0059254B"/>
    <w:rsid w:val="005A2893"/>
    <w:rsid w:val="005C64AE"/>
    <w:rsid w:val="005E11DB"/>
    <w:rsid w:val="006020E5"/>
    <w:rsid w:val="00685B45"/>
    <w:rsid w:val="00691466"/>
    <w:rsid w:val="006A7B6C"/>
    <w:rsid w:val="006C43BF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E19AF"/>
    <w:rsid w:val="008F430F"/>
    <w:rsid w:val="008F4807"/>
    <w:rsid w:val="009422BA"/>
    <w:rsid w:val="009432C8"/>
    <w:rsid w:val="00952BE1"/>
    <w:rsid w:val="009572A4"/>
    <w:rsid w:val="009C37D1"/>
    <w:rsid w:val="009D23CF"/>
    <w:rsid w:val="009F1837"/>
    <w:rsid w:val="00A00A3B"/>
    <w:rsid w:val="00A273D2"/>
    <w:rsid w:val="00A333C3"/>
    <w:rsid w:val="00A552D0"/>
    <w:rsid w:val="00A65742"/>
    <w:rsid w:val="00A93395"/>
    <w:rsid w:val="00A96240"/>
    <w:rsid w:val="00AA368B"/>
    <w:rsid w:val="00AB7F9E"/>
    <w:rsid w:val="00AD71DD"/>
    <w:rsid w:val="00B11D63"/>
    <w:rsid w:val="00B25CF8"/>
    <w:rsid w:val="00B31AE1"/>
    <w:rsid w:val="00B841CD"/>
    <w:rsid w:val="00BE095D"/>
    <w:rsid w:val="00BE5E31"/>
    <w:rsid w:val="00BE66BE"/>
    <w:rsid w:val="00BF7D50"/>
    <w:rsid w:val="00C42875"/>
    <w:rsid w:val="00C6536E"/>
    <w:rsid w:val="00CC5D7B"/>
    <w:rsid w:val="00CF2ADA"/>
    <w:rsid w:val="00D058ED"/>
    <w:rsid w:val="00D0630B"/>
    <w:rsid w:val="00E353C5"/>
    <w:rsid w:val="00E6796F"/>
    <w:rsid w:val="00E80666"/>
    <w:rsid w:val="00E80ACE"/>
    <w:rsid w:val="00E86BDF"/>
    <w:rsid w:val="00EA2795"/>
    <w:rsid w:val="00ED08BD"/>
    <w:rsid w:val="00EF2AAC"/>
    <w:rsid w:val="00EF495D"/>
    <w:rsid w:val="00EF4C41"/>
    <w:rsid w:val="00EF757C"/>
    <w:rsid w:val="00F14259"/>
    <w:rsid w:val="00F14685"/>
    <w:rsid w:val="00F15015"/>
    <w:rsid w:val="00F2139E"/>
    <w:rsid w:val="00F37C99"/>
    <w:rsid w:val="00F847ED"/>
    <w:rsid w:val="00F93AB8"/>
    <w:rsid w:val="00FB1BF2"/>
    <w:rsid w:val="00FC7AB3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74</cp:revision>
  <cp:lastPrinted>2016-07-31T08:03:00Z</cp:lastPrinted>
  <dcterms:created xsi:type="dcterms:W3CDTF">2016-06-01T08:51:00Z</dcterms:created>
  <dcterms:modified xsi:type="dcterms:W3CDTF">2017-06-20T09:30:00Z</dcterms:modified>
</cp:coreProperties>
</file>