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43" w:rsidRDefault="008B2343" w:rsidP="008B2343">
      <w:pP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B2343" w:rsidRPr="00B07FB0" w:rsidRDefault="008B2343" w:rsidP="008B234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République Algérienne Démocratique et Populaire</w:t>
      </w:r>
    </w:p>
    <w:p w:rsidR="008B2343" w:rsidRPr="00B07FB0" w:rsidRDefault="008B2343" w:rsidP="008B234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Ministère de la Poste et de Télécommunication des Technologie</w:t>
      </w:r>
    </w:p>
    <w:p w:rsidR="008B2343" w:rsidRPr="007B67B7" w:rsidRDefault="008B2343" w:rsidP="008B234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Et du Numérique</w:t>
      </w:r>
    </w:p>
    <w:p w:rsidR="008B2343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B2343" w:rsidRPr="0027145A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Algérie Poste</w:t>
      </w:r>
    </w:p>
    <w:p w:rsidR="008B2343" w:rsidRPr="0027145A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Ilot n°04 Zone d’affaires Bab-Ezzouar Alger</w:t>
      </w:r>
    </w:p>
    <w:p w:rsidR="008B2343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NIF 000216002104442</w:t>
      </w:r>
    </w:p>
    <w:p w:rsidR="008B2343" w:rsidRPr="0027145A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B2343" w:rsidRPr="0027145A" w:rsidRDefault="008B2343" w:rsidP="008B2343">
      <w:pPr>
        <w:jc w:val="center"/>
        <w:rPr>
          <w:rFonts w:asciiTheme="majorBidi" w:hAnsiTheme="majorBidi" w:cstheme="majorBidi"/>
          <w:b/>
          <w:bCs/>
          <w:color w:val="404040" w:themeColor="text1" w:themeTint="BF"/>
          <w:sz w:val="36"/>
          <w:szCs w:val="36"/>
        </w:rPr>
      </w:pPr>
      <w:r w:rsidRPr="0027145A">
        <w:rPr>
          <w:rFonts w:asciiTheme="majorBidi" w:hAnsiTheme="majorBidi" w:cstheme="majorBidi"/>
          <w:b/>
          <w:bCs/>
          <w:color w:val="404040" w:themeColor="text1" w:themeTint="BF"/>
          <w:sz w:val="36"/>
          <w:szCs w:val="36"/>
        </w:rPr>
        <w:t>AVIS RECTIFICATIF D’UN AVIS ATTRIBUTION PROVISOIRE DE MARCHE</w:t>
      </w:r>
    </w:p>
    <w:p w:rsidR="008B2343" w:rsidRDefault="008B2343" w:rsidP="008B2343">
      <w:pPr>
        <w:jc w:val="both"/>
        <w:rPr>
          <w:b/>
          <w:bCs/>
          <w:color w:val="404040" w:themeColor="text1" w:themeTint="BF"/>
          <w:sz w:val="36"/>
          <w:szCs w:val="36"/>
        </w:rPr>
      </w:pPr>
    </w:p>
    <w:p w:rsidR="008B2343" w:rsidRPr="0027145A" w:rsidRDefault="008B2343" w:rsidP="008B2343">
      <w:pPr>
        <w:jc w:val="both"/>
        <w:rPr>
          <w:b/>
          <w:bCs/>
          <w:color w:val="404040" w:themeColor="text1" w:themeTint="BF"/>
          <w:sz w:val="36"/>
          <w:szCs w:val="36"/>
        </w:rPr>
      </w:pPr>
    </w:p>
    <w:p w:rsidR="008B2343" w:rsidRDefault="008B2343" w:rsidP="008B2343">
      <w:pPr>
        <w:jc w:val="both"/>
        <w:rPr>
          <w:rFonts w:asciiTheme="majorBidi" w:hAnsiTheme="majorBidi" w:cstheme="majorBidi"/>
          <w:color w:val="404040" w:themeColor="text1" w:themeTint="BF"/>
          <w:sz w:val="28"/>
          <w:szCs w:val="28"/>
        </w:rPr>
      </w:pP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              Suite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à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l’avis d’attr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ibution provisoire paru dans les quotidiens 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>nationaux « 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EL MOUDJAHID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et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« 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EL CHAAB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» du 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5/08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7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relatif à l’Appel d’Offres National 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Ouvert avec exigence de capacités minimales </w:t>
      </w:r>
      <w: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N°34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/DGAP/</w:t>
      </w:r>
      <w:r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DPMG/2017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ayant pour objet 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« Acquisition, Installation et mise en service d’un système de détection et extinction automatique d’incendie en IG55 au niveau du Centre de calcul –Complexe Postal de Birtouta » </w:t>
      </w:r>
      <w:r w:rsidRPr="0099035F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,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la direction générale d’Algérie Poste i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>nforme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l’ensemble des Soumissionnaires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ayant participé  audit appel d’offres ,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>qu’une erreur s’est glissée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au niveau du montant  du marché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,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et le délai de réalisation,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il y a lieu de</w:t>
      </w:r>
      <w:r w:rsidRPr="0027145A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lire :</w:t>
      </w:r>
      <w:r w:rsidRPr="0027145A">
        <w:rPr>
          <w:rFonts w:asciiTheme="majorBidi" w:hAnsiTheme="majorBidi" w:cstheme="majorBidi"/>
          <w:color w:val="404040" w:themeColor="text1" w:themeTint="BF"/>
          <w:sz w:val="28"/>
          <w:szCs w:val="28"/>
        </w:rPr>
        <w:t xml:space="preserve"> </w:t>
      </w:r>
    </w:p>
    <w:p w:rsidR="008B2343" w:rsidRPr="0099035F" w:rsidRDefault="008B2343" w:rsidP="008B23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404040" w:themeColor="text1" w:themeTint="BF"/>
          <w:sz w:val="28"/>
          <w:szCs w:val="28"/>
        </w:rPr>
      </w:pP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Montant : 12.997.299 ,00 DA/TTC  au lieu de 13.746.666.00 DA/TTC</w:t>
      </w:r>
    </w:p>
    <w:p w:rsidR="008B2343" w:rsidRPr="0099035F" w:rsidRDefault="008B2343" w:rsidP="008B23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404040" w:themeColor="text1" w:themeTint="BF"/>
          <w:sz w:val="28"/>
          <w:szCs w:val="28"/>
        </w:rPr>
      </w:pPr>
      <w:r>
        <w:rPr>
          <w:rFonts w:asciiTheme="majorBidi" w:hAnsiTheme="majorBidi" w:cstheme="majorBidi"/>
          <w:color w:val="404040" w:themeColor="text1" w:themeTint="BF"/>
          <w:sz w:val="28"/>
          <w:szCs w:val="28"/>
        </w:rPr>
        <w:t>Délai : 21 jours au lieu de 56 jours</w:t>
      </w:r>
    </w:p>
    <w:p w:rsidR="008B2343" w:rsidRPr="0027145A" w:rsidRDefault="008B2343" w:rsidP="008B2343">
      <w:pPr>
        <w:jc w:val="both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</w:pPr>
    </w:p>
    <w:p w:rsidR="008B2343" w:rsidRDefault="008B2343" w:rsidP="008B2343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F847ED" w:rsidRPr="00FF6A21" w:rsidRDefault="00F847ED" w:rsidP="00991C10">
      <w:pPr>
        <w:jc w:val="both"/>
        <w:rPr>
          <w:szCs w:val="23"/>
        </w:rPr>
      </w:pPr>
    </w:p>
    <w:sectPr w:rsidR="00F847ED" w:rsidRPr="00FF6A21" w:rsidSect="00E4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ACD"/>
    <w:multiLevelType w:val="hybridMultilevel"/>
    <w:tmpl w:val="E5C07DA2"/>
    <w:lvl w:ilvl="0" w:tplc="B1A0E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372A6"/>
    <w:rsid w:val="00053C8B"/>
    <w:rsid w:val="00077825"/>
    <w:rsid w:val="00080D6C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92776"/>
    <w:rsid w:val="001B3AD4"/>
    <w:rsid w:val="001D5256"/>
    <w:rsid w:val="001D7819"/>
    <w:rsid w:val="001F4B41"/>
    <w:rsid w:val="001F767E"/>
    <w:rsid w:val="002072B8"/>
    <w:rsid w:val="002619E0"/>
    <w:rsid w:val="00266D2C"/>
    <w:rsid w:val="002B705A"/>
    <w:rsid w:val="002C06C3"/>
    <w:rsid w:val="002D0819"/>
    <w:rsid w:val="002D7AA7"/>
    <w:rsid w:val="002E7B96"/>
    <w:rsid w:val="002F649F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4F4082"/>
    <w:rsid w:val="00513270"/>
    <w:rsid w:val="00521703"/>
    <w:rsid w:val="0052719B"/>
    <w:rsid w:val="005318D9"/>
    <w:rsid w:val="00533815"/>
    <w:rsid w:val="00561200"/>
    <w:rsid w:val="00581060"/>
    <w:rsid w:val="0059254B"/>
    <w:rsid w:val="005A2893"/>
    <w:rsid w:val="005C64AE"/>
    <w:rsid w:val="005E11DB"/>
    <w:rsid w:val="006020E5"/>
    <w:rsid w:val="00662293"/>
    <w:rsid w:val="00685B45"/>
    <w:rsid w:val="00691466"/>
    <w:rsid w:val="006A7B6C"/>
    <w:rsid w:val="006C43BF"/>
    <w:rsid w:val="006E2000"/>
    <w:rsid w:val="006F6E38"/>
    <w:rsid w:val="007003BD"/>
    <w:rsid w:val="00706F53"/>
    <w:rsid w:val="00733C80"/>
    <w:rsid w:val="007977D0"/>
    <w:rsid w:val="007C7D67"/>
    <w:rsid w:val="0080026C"/>
    <w:rsid w:val="00801A30"/>
    <w:rsid w:val="0080260D"/>
    <w:rsid w:val="008057D9"/>
    <w:rsid w:val="0082222A"/>
    <w:rsid w:val="00837A1D"/>
    <w:rsid w:val="00861940"/>
    <w:rsid w:val="008B2343"/>
    <w:rsid w:val="008C19E0"/>
    <w:rsid w:val="008E19AF"/>
    <w:rsid w:val="008F430F"/>
    <w:rsid w:val="008F4807"/>
    <w:rsid w:val="009422BA"/>
    <w:rsid w:val="009432C8"/>
    <w:rsid w:val="00952BE1"/>
    <w:rsid w:val="009572A4"/>
    <w:rsid w:val="00991C10"/>
    <w:rsid w:val="009C37D1"/>
    <w:rsid w:val="009D23CF"/>
    <w:rsid w:val="009D5185"/>
    <w:rsid w:val="009F1837"/>
    <w:rsid w:val="00A00A3B"/>
    <w:rsid w:val="00A273D2"/>
    <w:rsid w:val="00A333C3"/>
    <w:rsid w:val="00A552D0"/>
    <w:rsid w:val="00A65742"/>
    <w:rsid w:val="00A71B63"/>
    <w:rsid w:val="00A93395"/>
    <w:rsid w:val="00A96240"/>
    <w:rsid w:val="00AA368B"/>
    <w:rsid w:val="00AB7F9E"/>
    <w:rsid w:val="00AD71DD"/>
    <w:rsid w:val="00B00979"/>
    <w:rsid w:val="00B11D63"/>
    <w:rsid w:val="00B25CF8"/>
    <w:rsid w:val="00B31AE1"/>
    <w:rsid w:val="00B719C9"/>
    <w:rsid w:val="00B75A19"/>
    <w:rsid w:val="00B841CD"/>
    <w:rsid w:val="00BE095D"/>
    <w:rsid w:val="00BE5E31"/>
    <w:rsid w:val="00BE66BE"/>
    <w:rsid w:val="00BF7D50"/>
    <w:rsid w:val="00C42875"/>
    <w:rsid w:val="00C605F6"/>
    <w:rsid w:val="00C61A5F"/>
    <w:rsid w:val="00C6536E"/>
    <w:rsid w:val="00CC5D7B"/>
    <w:rsid w:val="00CF2ADA"/>
    <w:rsid w:val="00D058ED"/>
    <w:rsid w:val="00D0630B"/>
    <w:rsid w:val="00D12F73"/>
    <w:rsid w:val="00D37422"/>
    <w:rsid w:val="00E353C5"/>
    <w:rsid w:val="00E43A66"/>
    <w:rsid w:val="00E6796F"/>
    <w:rsid w:val="00E80666"/>
    <w:rsid w:val="00E80ACE"/>
    <w:rsid w:val="00E86BDF"/>
    <w:rsid w:val="00EA2795"/>
    <w:rsid w:val="00EC5583"/>
    <w:rsid w:val="00ED08BD"/>
    <w:rsid w:val="00EF2AAC"/>
    <w:rsid w:val="00EF495D"/>
    <w:rsid w:val="00EF4C41"/>
    <w:rsid w:val="00EF5EED"/>
    <w:rsid w:val="00EF757C"/>
    <w:rsid w:val="00F14259"/>
    <w:rsid w:val="00F14685"/>
    <w:rsid w:val="00F15015"/>
    <w:rsid w:val="00F2139E"/>
    <w:rsid w:val="00F37C99"/>
    <w:rsid w:val="00F847ED"/>
    <w:rsid w:val="00F86894"/>
    <w:rsid w:val="00F93AB8"/>
    <w:rsid w:val="00FB1BF2"/>
    <w:rsid w:val="00FC7AB3"/>
    <w:rsid w:val="00FD6531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2F649F"/>
    <w:rPr>
      <w:i/>
      <w:iCs/>
    </w:rPr>
  </w:style>
  <w:style w:type="paragraph" w:styleId="Paragraphedeliste">
    <w:name w:val="List Paragraph"/>
    <w:basedOn w:val="Normal"/>
    <w:uiPriority w:val="34"/>
    <w:qFormat/>
    <w:rsid w:val="008B23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95</cp:revision>
  <cp:lastPrinted>2016-07-31T08:03:00Z</cp:lastPrinted>
  <dcterms:created xsi:type="dcterms:W3CDTF">2016-06-01T08:51:00Z</dcterms:created>
  <dcterms:modified xsi:type="dcterms:W3CDTF">2017-10-05T14:49:00Z</dcterms:modified>
</cp:coreProperties>
</file>