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55" w:rsidRPr="00AE4964" w:rsidRDefault="008A7755" w:rsidP="0030336D">
      <w:pPr>
        <w:jc w:val="both"/>
        <w:rPr>
          <w:rFonts w:ascii="Arial" w:hAnsi="Arial" w:cs="Arial"/>
          <w:i/>
          <w:color w:val="0F243E" w:themeColor="text2" w:themeShade="80"/>
          <w:sz w:val="28"/>
          <w:szCs w:val="28"/>
        </w:rPr>
      </w:pPr>
    </w:p>
    <w:p w:rsidR="008A7755" w:rsidRPr="00C030A8" w:rsidRDefault="008A7755" w:rsidP="0030336D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</w:p>
    <w:p w:rsidR="008A7755" w:rsidRPr="00C030A8" w:rsidRDefault="008A7755" w:rsidP="0030336D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C030A8">
        <w:rPr>
          <w:rFonts w:ascii="Arial" w:hAnsi="Arial" w:cs="Arial"/>
          <w:i/>
          <w:color w:val="17365D" w:themeColor="text2" w:themeShade="BF"/>
          <w:sz w:val="28"/>
          <w:szCs w:val="28"/>
        </w:rPr>
        <w:t>Démocratique et Populaire</w:t>
      </w:r>
    </w:p>
    <w:p w:rsidR="008A7755" w:rsidRPr="00C030A8" w:rsidRDefault="008A7755" w:rsidP="0030336D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C030A8">
        <w:rPr>
          <w:rFonts w:ascii="Arial" w:hAnsi="Arial" w:cs="Arial"/>
          <w:i/>
          <w:color w:val="17365D" w:themeColor="text2" w:themeShade="BF"/>
          <w:sz w:val="28"/>
          <w:szCs w:val="28"/>
        </w:rPr>
        <w:t>Ministère de la Poste et des Technologies de l’Information et de la Communication</w:t>
      </w:r>
    </w:p>
    <w:p w:rsidR="008A7755" w:rsidRPr="00C030A8" w:rsidRDefault="008A7755" w:rsidP="0030336D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C030A8">
        <w:rPr>
          <w:rFonts w:ascii="Arial" w:hAnsi="Arial" w:cs="Arial"/>
          <w:i/>
          <w:color w:val="17365D" w:themeColor="text2" w:themeShade="BF"/>
          <w:sz w:val="28"/>
          <w:szCs w:val="28"/>
        </w:rPr>
        <w:t>Algérie Poste</w:t>
      </w:r>
    </w:p>
    <w:p w:rsidR="008A7755" w:rsidRPr="00C030A8" w:rsidRDefault="008A7755" w:rsidP="0030336D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C030A8">
        <w:rPr>
          <w:rFonts w:ascii="Arial" w:hAnsi="Arial" w:cs="Arial"/>
          <w:i/>
          <w:color w:val="17365D" w:themeColor="text2" w:themeShade="BF"/>
          <w:sz w:val="28"/>
          <w:szCs w:val="28"/>
        </w:rPr>
        <w:t>Ilot n° 04 Zone d’Affaires Bab-Ezzouar Alger</w:t>
      </w:r>
    </w:p>
    <w:p w:rsidR="008A7755" w:rsidRPr="00C030A8" w:rsidRDefault="008A7755" w:rsidP="0030336D">
      <w:pPr>
        <w:jc w:val="center"/>
        <w:rPr>
          <w:rFonts w:ascii="Arial" w:hAnsi="Arial" w:cs="Arial"/>
          <w:iCs/>
          <w:color w:val="17365D" w:themeColor="text2" w:themeShade="BF"/>
          <w:sz w:val="28"/>
          <w:szCs w:val="28"/>
        </w:rPr>
      </w:pPr>
      <w:r w:rsidRPr="00C030A8">
        <w:rPr>
          <w:rFonts w:ascii="Arial" w:hAnsi="Arial" w:cs="Arial"/>
          <w:i/>
          <w:color w:val="17365D" w:themeColor="text2" w:themeShade="BF"/>
          <w:sz w:val="28"/>
          <w:szCs w:val="28"/>
        </w:rPr>
        <w:t>NIF : 0002216002104442</w:t>
      </w:r>
    </w:p>
    <w:p w:rsidR="008A7755" w:rsidRPr="00C030A8" w:rsidRDefault="008A7755" w:rsidP="0030336D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C030A8">
        <w:rPr>
          <w:rFonts w:ascii="Arial" w:hAnsi="Arial" w:cs="Arial"/>
          <w:i/>
          <w:color w:val="17365D" w:themeColor="text2" w:themeShade="BF"/>
          <w:sz w:val="28"/>
          <w:szCs w:val="28"/>
        </w:rPr>
        <w:t>Avis d’Attribution Provisoire du Marché</w:t>
      </w:r>
    </w:p>
    <w:p w:rsidR="008A7755" w:rsidRPr="00C030A8" w:rsidRDefault="008A7755" w:rsidP="0030336D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C030A8">
        <w:rPr>
          <w:rFonts w:ascii="Arial" w:hAnsi="Arial" w:cs="Arial"/>
          <w:i/>
          <w:color w:val="17365D" w:themeColor="text2" w:themeShade="BF"/>
          <w:sz w:val="24"/>
          <w:szCs w:val="24"/>
        </w:rPr>
        <w:tab/>
        <w:t>Conformément aux dispositions des articles 49,114 et 125 du Décret Présidentiel N° 10-236 du 07 octobre 2010, modifié et complété portant réglementation des marchés publics, l’Etablissement Public à Caractère Industriel et Commercial (EPIC) « Algérie Poste », sis au Quartier des Affaires Bab-Ezzouar, Alger, informe l’ensemble des soumissionnaires ay</w:t>
      </w:r>
      <w:bookmarkStart w:id="0" w:name="_GoBack"/>
      <w:bookmarkEnd w:id="0"/>
      <w:r w:rsidRPr="00C030A8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ant participé à l’Appel d’Offres National   Restreint </w:t>
      </w:r>
      <w:r w:rsidRPr="00C030A8"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N°57/DGAP/DPMG/2015</w:t>
      </w:r>
      <w:r w:rsidRPr="00C030A8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ayant pour objet «</w:t>
      </w:r>
      <w:r w:rsidRPr="00C030A8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>Acquisition des équipements informatiques en trois (03) lots</w:t>
      </w:r>
      <w:r w:rsidRPr="00C030A8"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»</w:t>
      </w:r>
      <w:r w:rsidRPr="00C030A8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paru dans les quotidiens nationaux  le </w:t>
      </w:r>
      <w:r w:rsidRPr="00C030A8"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01 Septembre 2015</w:t>
      </w:r>
      <w:r w:rsidRPr="00C030A8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qu’à l’issue de l’évaluation des offres technique et financière, le Lot N°01 :Acquisition de 450 PC de bureau avec accessoires est attribué à titre provisoire à :</w:t>
      </w:r>
    </w:p>
    <w:p w:rsidR="008A7755" w:rsidRPr="00C030A8" w:rsidRDefault="008A7755" w:rsidP="0030336D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</w:p>
    <w:tbl>
      <w:tblPr>
        <w:tblStyle w:val="Grilledutableau"/>
        <w:tblW w:w="104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7"/>
        <w:gridCol w:w="1490"/>
        <w:gridCol w:w="2126"/>
        <w:gridCol w:w="1418"/>
        <w:gridCol w:w="1843"/>
        <w:gridCol w:w="1278"/>
        <w:gridCol w:w="1419"/>
        <w:gridCol w:w="236"/>
      </w:tblGrid>
      <w:tr w:rsidR="008A7755" w:rsidRPr="00C030A8" w:rsidTr="0030336D">
        <w:trPr>
          <w:gridAfter w:val="1"/>
          <w:wAfter w:w="236" w:type="dxa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7755" w:rsidRPr="00C030A8" w:rsidRDefault="008A7755" w:rsidP="0030336D">
            <w:pPr>
              <w:jc w:val="both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030A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N°</w:t>
            </w:r>
          </w:p>
          <w:p w:rsidR="008A7755" w:rsidRPr="00C030A8" w:rsidRDefault="008A7755" w:rsidP="0030336D">
            <w:pPr>
              <w:jc w:val="both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030A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Lot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755" w:rsidRPr="00C030A8" w:rsidRDefault="008A7755" w:rsidP="0030336D">
            <w:pP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8A7755" w:rsidRPr="00C030A8" w:rsidRDefault="008A7755" w:rsidP="0030336D">
            <w:pPr>
              <w:ind w:left="102"/>
              <w:jc w:val="both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030A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Entreprise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755" w:rsidRPr="00C030A8" w:rsidRDefault="008A7755" w:rsidP="0030336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030A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Numéro</w:t>
            </w:r>
          </w:p>
          <w:p w:rsidR="008A7755" w:rsidRPr="00C030A8" w:rsidRDefault="008A7755" w:rsidP="0030336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030A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D’identification</w:t>
            </w:r>
          </w:p>
          <w:p w:rsidR="008A7755" w:rsidRPr="00C030A8" w:rsidRDefault="008A7755" w:rsidP="0030336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030A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Fiscale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755" w:rsidRPr="00C030A8" w:rsidRDefault="008A7755" w:rsidP="0030336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030A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Délai de Livraison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755" w:rsidRPr="00C030A8" w:rsidRDefault="008A7755" w:rsidP="0030336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030A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Le montant en DA/TTC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755" w:rsidRPr="00C030A8" w:rsidRDefault="008A7755" w:rsidP="0030336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030A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La note Technique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755" w:rsidRPr="00C030A8" w:rsidRDefault="008A7755" w:rsidP="0030336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030A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La Note</w:t>
            </w:r>
          </w:p>
          <w:p w:rsidR="008A7755" w:rsidRPr="00C030A8" w:rsidRDefault="008A7755" w:rsidP="0030336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030A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Financière</w:t>
            </w:r>
          </w:p>
        </w:tc>
      </w:tr>
      <w:tr w:rsidR="008A7755" w:rsidRPr="00C030A8" w:rsidTr="0030336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7755" w:rsidRPr="00C030A8" w:rsidRDefault="008A7755" w:rsidP="0030336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030A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755" w:rsidRPr="00C030A8" w:rsidRDefault="008A7755" w:rsidP="0030336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030A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SARL KLC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755" w:rsidRPr="00C030A8" w:rsidRDefault="008A7755" w:rsidP="0030336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030A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099716000250444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755" w:rsidRPr="00C030A8" w:rsidRDefault="008A7755" w:rsidP="0030336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030A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90 Jours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755" w:rsidRPr="00C030A8" w:rsidRDefault="008A7755" w:rsidP="0030336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030A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44.041.725,00 DA/TTC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755" w:rsidRPr="00C030A8" w:rsidRDefault="008A7755" w:rsidP="0030336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030A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28 ,88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755" w:rsidRPr="00C030A8" w:rsidRDefault="008A7755" w:rsidP="0030336D">
            <w:pPr>
              <w:jc w:val="both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030A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70.00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755" w:rsidRPr="00C030A8" w:rsidRDefault="008A7755" w:rsidP="0030336D">
            <w:pPr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8A7755" w:rsidRPr="00C030A8" w:rsidRDefault="008A7755" w:rsidP="0030336D">
      <w:pPr>
        <w:jc w:val="both"/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</w:pPr>
    </w:p>
    <w:p w:rsidR="008A7755" w:rsidRPr="00C030A8" w:rsidRDefault="008A7755" w:rsidP="0030336D">
      <w:pPr>
        <w:spacing w:after="0"/>
        <w:jc w:val="both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C030A8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    Tout soumissionnaire contestant ce choix peut introduire un recours auprès</w:t>
      </w:r>
      <w:r w:rsidRPr="00C030A8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</w:t>
      </w:r>
      <w:r w:rsidRPr="00C030A8">
        <w:rPr>
          <w:rFonts w:ascii="Arial" w:hAnsi="Arial" w:cs="Arial"/>
          <w:bCs/>
          <w:color w:val="17365D" w:themeColor="text2" w:themeShade="BF"/>
          <w:sz w:val="24"/>
          <w:szCs w:val="24"/>
        </w:rPr>
        <w:t xml:space="preserve">d’EPIC </w:t>
      </w:r>
      <w:r w:rsidRPr="00C030A8">
        <w:rPr>
          <w:rFonts w:ascii="Arial" w:hAnsi="Arial" w:cs="Arial"/>
          <w:bCs/>
          <w:i/>
          <w:color w:val="17365D" w:themeColor="text2" w:themeShade="BF"/>
          <w:sz w:val="24"/>
          <w:szCs w:val="24"/>
        </w:rPr>
        <w:t xml:space="preserve">Algérie Poste </w:t>
      </w:r>
      <w:r w:rsidRPr="00C030A8"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it-IT"/>
        </w:rPr>
        <w:t>Ilot n°01 parcelle n° 04 Zone d’Affaires Bab Ezouar Alger, dans</w:t>
      </w:r>
      <w:r w:rsidRPr="00C030A8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un délai de </w:t>
      </w:r>
      <w:r w:rsidRPr="00C030A8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Quinze(15)</w:t>
      </w:r>
      <w:r w:rsidRPr="00C030A8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jours. Conformément aux dispositions de l’article 24 du cahier des charges.</w:t>
      </w:r>
    </w:p>
    <w:p w:rsidR="008A7755" w:rsidRPr="00C030A8" w:rsidRDefault="008A7755" w:rsidP="0030336D">
      <w:pPr>
        <w:spacing w:after="0"/>
        <w:jc w:val="both"/>
        <w:rPr>
          <w:rFonts w:ascii="Arial" w:hAnsi="Arial" w:cs="Arial"/>
          <w:bCs/>
          <w:i/>
          <w:color w:val="17365D" w:themeColor="text2" w:themeShade="BF"/>
          <w:sz w:val="24"/>
          <w:szCs w:val="24"/>
        </w:rPr>
      </w:pPr>
    </w:p>
    <w:p w:rsidR="008A7755" w:rsidRPr="00C030A8" w:rsidRDefault="008A7755" w:rsidP="0030336D">
      <w:pPr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</w:p>
    <w:p w:rsidR="008A7755" w:rsidRDefault="008A7755" w:rsidP="0030336D">
      <w:pPr>
        <w:jc w:val="both"/>
        <w:rPr>
          <w:rFonts w:ascii="Arial" w:hAnsi="Arial" w:cs="Arial"/>
          <w:i/>
          <w:sz w:val="24"/>
          <w:szCs w:val="24"/>
        </w:rPr>
      </w:pPr>
    </w:p>
    <w:p w:rsidR="008A7755" w:rsidRDefault="008A7755" w:rsidP="0030336D">
      <w:pPr>
        <w:jc w:val="both"/>
        <w:rPr>
          <w:rFonts w:ascii="Arial" w:hAnsi="Arial" w:cs="Arial"/>
          <w:i/>
          <w:sz w:val="24"/>
          <w:szCs w:val="24"/>
        </w:rPr>
      </w:pPr>
    </w:p>
    <w:sectPr w:rsidR="008A7755" w:rsidSect="008A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B6" w:rsidRDefault="00EC3CB6" w:rsidP="00F828D5">
      <w:pPr>
        <w:spacing w:after="0" w:line="240" w:lineRule="auto"/>
      </w:pPr>
      <w:r>
        <w:separator/>
      </w:r>
    </w:p>
  </w:endnote>
  <w:endnote w:type="continuationSeparator" w:id="0">
    <w:p w:rsidR="00EC3CB6" w:rsidRDefault="00EC3CB6" w:rsidP="00F8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B6" w:rsidRDefault="00EC3CB6" w:rsidP="00F828D5">
      <w:pPr>
        <w:spacing w:after="0" w:line="240" w:lineRule="auto"/>
      </w:pPr>
      <w:r>
        <w:separator/>
      </w:r>
    </w:p>
  </w:footnote>
  <w:footnote w:type="continuationSeparator" w:id="0">
    <w:p w:rsidR="00EC3CB6" w:rsidRDefault="00EC3CB6" w:rsidP="00F82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45E19"/>
    <w:multiLevelType w:val="hybridMultilevel"/>
    <w:tmpl w:val="39D881E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FE"/>
    <w:rsid w:val="00016112"/>
    <w:rsid w:val="00020FAF"/>
    <w:rsid w:val="00021D9D"/>
    <w:rsid w:val="00027D75"/>
    <w:rsid w:val="0003390A"/>
    <w:rsid w:val="00034D6E"/>
    <w:rsid w:val="00044AD3"/>
    <w:rsid w:val="000541B1"/>
    <w:rsid w:val="000553D9"/>
    <w:rsid w:val="00072A94"/>
    <w:rsid w:val="00074579"/>
    <w:rsid w:val="00077711"/>
    <w:rsid w:val="00081FE4"/>
    <w:rsid w:val="000B13BF"/>
    <w:rsid w:val="000F6A95"/>
    <w:rsid w:val="001178DA"/>
    <w:rsid w:val="00120C80"/>
    <w:rsid w:val="00130234"/>
    <w:rsid w:val="001847B4"/>
    <w:rsid w:val="0018778C"/>
    <w:rsid w:val="001A2B93"/>
    <w:rsid w:val="001D6D1B"/>
    <w:rsid w:val="001F4A3B"/>
    <w:rsid w:val="001F7643"/>
    <w:rsid w:val="0023037C"/>
    <w:rsid w:val="00257817"/>
    <w:rsid w:val="00267B06"/>
    <w:rsid w:val="00292301"/>
    <w:rsid w:val="002A018E"/>
    <w:rsid w:val="002A1EDD"/>
    <w:rsid w:val="002B4E33"/>
    <w:rsid w:val="002C044C"/>
    <w:rsid w:val="002C0EDD"/>
    <w:rsid w:val="002D3C6F"/>
    <w:rsid w:val="00302C83"/>
    <w:rsid w:val="00310A7B"/>
    <w:rsid w:val="003315D1"/>
    <w:rsid w:val="00332F08"/>
    <w:rsid w:val="003439E9"/>
    <w:rsid w:val="00344A3B"/>
    <w:rsid w:val="0038473E"/>
    <w:rsid w:val="00391EA4"/>
    <w:rsid w:val="0039538E"/>
    <w:rsid w:val="003C780F"/>
    <w:rsid w:val="003C7A78"/>
    <w:rsid w:val="003D5D79"/>
    <w:rsid w:val="003D619A"/>
    <w:rsid w:val="003D6347"/>
    <w:rsid w:val="003E5E45"/>
    <w:rsid w:val="003E7A2B"/>
    <w:rsid w:val="0043189D"/>
    <w:rsid w:val="004352B2"/>
    <w:rsid w:val="004430F7"/>
    <w:rsid w:val="004441A9"/>
    <w:rsid w:val="004541D5"/>
    <w:rsid w:val="004A01DD"/>
    <w:rsid w:val="004C3BE3"/>
    <w:rsid w:val="00503245"/>
    <w:rsid w:val="00513CA4"/>
    <w:rsid w:val="00516D8A"/>
    <w:rsid w:val="005272C0"/>
    <w:rsid w:val="00546B5F"/>
    <w:rsid w:val="005636F3"/>
    <w:rsid w:val="00580C73"/>
    <w:rsid w:val="00591F7F"/>
    <w:rsid w:val="00595F94"/>
    <w:rsid w:val="005A03F1"/>
    <w:rsid w:val="005B1EFE"/>
    <w:rsid w:val="005B4ABE"/>
    <w:rsid w:val="005B4EDE"/>
    <w:rsid w:val="006100B3"/>
    <w:rsid w:val="00630F1D"/>
    <w:rsid w:val="00635D0E"/>
    <w:rsid w:val="006372CD"/>
    <w:rsid w:val="006459C5"/>
    <w:rsid w:val="0064646F"/>
    <w:rsid w:val="00665451"/>
    <w:rsid w:val="00666DCF"/>
    <w:rsid w:val="00672002"/>
    <w:rsid w:val="00697064"/>
    <w:rsid w:val="006A4564"/>
    <w:rsid w:val="006A4774"/>
    <w:rsid w:val="006D772A"/>
    <w:rsid w:val="006E046F"/>
    <w:rsid w:val="00720307"/>
    <w:rsid w:val="00747F34"/>
    <w:rsid w:val="007554EA"/>
    <w:rsid w:val="00756D53"/>
    <w:rsid w:val="007671DE"/>
    <w:rsid w:val="00773E03"/>
    <w:rsid w:val="007752F0"/>
    <w:rsid w:val="00791E69"/>
    <w:rsid w:val="007A397A"/>
    <w:rsid w:val="007A4421"/>
    <w:rsid w:val="007C05E3"/>
    <w:rsid w:val="007C67D2"/>
    <w:rsid w:val="007D57BB"/>
    <w:rsid w:val="0081115E"/>
    <w:rsid w:val="00830BD9"/>
    <w:rsid w:val="00830F4D"/>
    <w:rsid w:val="00835E92"/>
    <w:rsid w:val="0084656A"/>
    <w:rsid w:val="00847CEC"/>
    <w:rsid w:val="00851CED"/>
    <w:rsid w:val="0085452E"/>
    <w:rsid w:val="00867687"/>
    <w:rsid w:val="00892F35"/>
    <w:rsid w:val="00897A8C"/>
    <w:rsid w:val="008A0DE1"/>
    <w:rsid w:val="008A7755"/>
    <w:rsid w:val="008C1F4D"/>
    <w:rsid w:val="008D5A8B"/>
    <w:rsid w:val="00901001"/>
    <w:rsid w:val="00911862"/>
    <w:rsid w:val="00917BC9"/>
    <w:rsid w:val="00930996"/>
    <w:rsid w:val="00932245"/>
    <w:rsid w:val="00933F22"/>
    <w:rsid w:val="009365D7"/>
    <w:rsid w:val="00936CCA"/>
    <w:rsid w:val="009446D9"/>
    <w:rsid w:val="00946E00"/>
    <w:rsid w:val="00955830"/>
    <w:rsid w:val="00970116"/>
    <w:rsid w:val="00977409"/>
    <w:rsid w:val="009834D9"/>
    <w:rsid w:val="00987685"/>
    <w:rsid w:val="009910E9"/>
    <w:rsid w:val="00993DDD"/>
    <w:rsid w:val="009958BC"/>
    <w:rsid w:val="009A3436"/>
    <w:rsid w:val="009B4E6D"/>
    <w:rsid w:val="009C04CA"/>
    <w:rsid w:val="009E481E"/>
    <w:rsid w:val="00A07017"/>
    <w:rsid w:val="00A23811"/>
    <w:rsid w:val="00A41047"/>
    <w:rsid w:val="00A41D64"/>
    <w:rsid w:val="00A446CA"/>
    <w:rsid w:val="00A65694"/>
    <w:rsid w:val="00A70065"/>
    <w:rsid w:val="00A71113"/>
    <w:rsid w:val="00A8324B"/>
    <w:rsid w:val="00A95CED"/>
    <w:rsid w:val="00AD1F49"/>
    <w:rsid w:val="00AE08E8"/>
    <w:rsid w:val="00AE4964"/>
    <w:rsid w:val="00AE6348"/>
    <w:rsid w:val="00AE740F"/>
    <w:rsid w:val="00B02D4D"/>
    <w:rsid w:val="00B1441D"/>
    <w:rsid w:val="00B210DE"/>
    <w:rsid w:val="00B21C5B"/>
    <w:rsid w:val="00B35AC0"/>
    <w:rsid w:val="00B427DB"/>
    <w:rsid w:val="00B5547D"/>
    <w:rsid w:val="00B66E90"/>
    <w:rsid w:val="00B67784"/>
    <w:rsid w:val="00B719AF"/>
    <w:rsid w:val="00BA1994"/>
    <w:rsid w:val="00BA510B"/>
    <w:rsid w:val="00BC12D1"/>
    <w:rsid w:val="00BC4543"/>
    <w:rsid w:val="00BD339F"/>
    <w:rsid w:val="00BE4512"/>
    <w:rsid w:val="00BF327B"/>
    <w:rsid w:val="00BF70BD"/>
    <w:rsid w:val="00C030A8"/>
    <w:rsid w:val="00C13C81"/>
    <w:rsid w:val="00C41FA5"/>
    <w:rsid w:val="00C42FC5"/>
    <w:rsid w:val="00C51176"/>
    <w:rsid w:val="00C51673"/>
    <w:rsid w:val="00C536A5"/>
    <w:rsid w:val="00C64D0F"/>
    <w:rsid w:val="00C6783D"/>
    <w:rsid w:val="00C70C85"/>
    <w:rsid w:val="00C7142F"/>
    <w:rsid w:val="00C75F97"/>
    <w:rsid w:val="00C83CA2"/>
    <w:rsid w:val="00C92CE5"/>
    <w:rsid w:val="00C9451A"/>
    <w:rsid w:val="00CA7E05"/>
    <w:rsid w:val="00CD6B45"/>
    <w:rsid w:val="00CE3531"/>
    <w:rsid w:val="00CE68FE"/>
    <w:rsid w:val="00CF3430"/>
    <w:rsid w:val="00D0610F"/>
    <w:rsid w:val="00D108A1"/>
    <w:rsid w:val="00D1784A"/>
    <w:rsid w:val="00D244B3"/>
    <w:rsid w:val="00D33FD8"/>
    <w:rsid w:val="00D6165A"/>
    <w:rsid w:val="00DA4CD3"/>
    <w:rsid w:val="00DB0F4F"/>
    <w:rsid w:val="00DC3146"/>
    <w:rsid w:val="00DD5CD1"/>
    <w:rsid w:val="00DD7418"/>
    <w:rsid w:val="00E16E48"/>
    <w:rsid w:val="00E21423"/>
    <w:rsid w:val="00E472A3"/>
    <w:rsid w:val="00E73506"/>
    <w:rsid w:val="00EC122D"/>
    <w:rsid w:val="00EC1534"/>
    <w:rsid w:val="00EC3CB6"/>
    <w:rsid w:val="00EF2C00"/>
    <w:rsid w:val="00EF6A35"/>
    <w:rsid w:val="00F01263"/>
    <w:rsid w:val="00F05089"/>
    <w:rsid w:val="00F3059A"/>
    <w:rsid w:val="00F305B0"/>
    <w:rsid w:val="00F35439"/>
    <w:rsid w:val="00F420D4"/>
    <w:rsid w:val="00F43C8B"/>
    <w:rsid w:val="00F46D4F"/>
    <w:rsid w:val="00F66213"/>
    <w:rsid w:val="00F6715E"/>
    <w:rsid w:val="00F72C47"/>
    <w:rsid w:val="00F828D5"/>
    <w:rsid w:val="00F83856"/>
    <w:rsid w:val="00F915B6"/>
    <w:rsid w:val="00FA506A"/>
    <w:rsid w:val="00FB6EF4"/>
    <w:rsid w:val="00FE585A"/>
    <w:rsid w:val="00FF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A8456-42A3-4C85-85FC-91FEE7E3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5F"/>
  </w:style>
  <w:style w:type="paragraph" w:styleId="Titre1">
    <w:name w:val="heading 1"/>
    <w:basedOn w:val="Normal"/>
    <w:next w:val="Normal"/>
    <w:link w:val="Titre1Car"/>
    <w:uiPriority w:val="9"/>
    <w:qFormat/>
    <w:rsid w:val="00020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8D5"/>
  </w:style>
  <w:style w:type="paragraph" w:styleId="Pieddepage">
    <w:name w:val="footer"/>
    <w:basedOn w:val="Normal"/>
    <w:link w:val="PieddepageCar"/>
    <w:uiPriority w:val="99"/>
    <w:unhideWhenUsed/>
    <w:rsid w:val="00F8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8D5"/>
  </w:style>
  <w:style w:type="paragraph" w:styleId="Sansinterligne">
    <w:name w:val="No Spacing"/>
    <w:uiPriority w:val="1"/>
    <w:qFormat/>
    <w:rsid w:val="00020FA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20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C3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7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73506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</Pages>
  <Words>220</Words>
  <Characters>1211</Characters>
  <Application>Microsoft Office Word</Application>
  <DocSecurity>0</DocSecurity>
  <Lines>10</Lines>
  <Paragraphs>2</Paragraphs>
  <ScaleCrop>false</ScaleCrop>
  <Company> 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Abdelghani</dc:creator>
  <cp:keywords/>
  <cp:lastModifiedBy>Abdelghani</cp:lastModifiedBy>
  <cp:revision>1</cp:revision>
  <cp:lastPrinted>2016-05-22T14:19:00Z</cp:lastPrinted>
  <dcterms:created xsi:type="dcterms:W3CDTF">2012-10-23T09:24:00Z</dcterms:created>
  <dcterms:modified xsi:type="dcterms:W3CDTF">2016-06-06T14:12:00Z</dcterms:modified>
</cp:coreProperties>
</file>